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2000-2335 4949 vom 31. Januar 2001</w:t>
      </w:r>
    </w:p>
    <w:p>
      <w:r>
        <w:t>Bundesverwaltung, 2001-01-31, DE</w:t>
      </w:r>
    </w:p>
    <w:p>
      <w:r>
        <w:rPr>
          <w:b/>
        </w:rPr>
        <w:t xml:space="preserve">Quelle: </w:t>
      </w:r>
      <w:r>
        <w:t>https://mcp.opencaselaw.ch/entscheid/ch_vb_2000-2335_4949</w:t>
      </w:r>
    </w:p>
    <w:p>
      <w:r>
        <w:t>FR: CH_VB 2000-2335 4949 du 31 janvier 2001</w:t>
      </w:r>
    </w:p>
    <w:p>
      <w:r>
        <w:t>IT: CH_VB 2000-2335 4949 del 31 gennaio 2001</w:t>
      </w:r>
    </w:p>
    <w:p>
      <w:pPr>
        <w:pStyle w:val="Heading2"/>
      </w:pPr>
      <w:r>
        <w:t>Volltext</w:t>
      </w:r>
    </w:p>
    <w:p>
      <w:r>
        <w:t>2000-2335 4949 Publications des départements et des offices de la Confédération Procédure de consultation Département fédéral de l’intérieur Loi fédérale sur le transfert international de biens culturels (Loi sur le transfert de biens culturels, LTBC) La conservation et le traitement éthiquement correct des biens culturels reçoivent l’attention particulière qu’ils méritent grâce à une nouvelle loi sur le transfert inter- national de biens culturels. Date limite: 31 janvier 2001 Les documents relatifs à la procédure de consultation peuvent être obtenus auprès de: Office fédéral de la culture, Hallwylstrasse 15, 3003 Berne, fax 031 322 92 73 7 novembre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44 Cahier Numero Geschäftsnummer --- Numéro d'affaire Numero dell'oggetto Datum 07.11.2000 Date Data Seite 4949-4949 Page Pagina Ref. No 10 124 934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