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2000-1791 4379 vom 3. Mai 2000</w:t>
      </w:r>
    </w:p>
    <w:p>
      <w:r>
        <w:t>Bundesverwaltung, 2000-05-03, DE</w:t>
      </w:r>
    </w:p>
    <w:p>
      <w:r>
        <w:rPr>
          <w:b/>
        </w:rPr>
        <w:t xml:space="preserve">Quelle: </w:t>
      </w:r>
      <w:r>
        <w:t>https://mcp.opencaselaw.ch/entscheid/ch_vb_2000-1791_4379</w:t>
      </w:r>
    </w:p>
    <w:p>
      <w:r>
        <w:t>FR: CH_VB 2000-1791 4379 du 3 mai 2000</w:t>
      </w:r>
    </w:p>
    <w:p>
      <w:r>
        <w:t>IT: CH_VB 2000-1791 4379 del 3 maggio 2000</w:t>
      </w:r>
    </w:p>
    <w:p>
      <w:pPr>
        <w:pStyle w:val="Heading2"/>
      </w:pPr>
      <w:r>
        <w:t>Erwägungen</w:t>
      </w:r>
    </w:p>
    <w:p>
      <w:r>
        <w:rPr>
          <w:b/>
        </w:rPr>
        <w:t>E. 2</w:t>
      </w:r>
    </w:p>
    <w:p>
      <w:r>
        <w:t>RS 172.221.101</w:t>
      </w:r>
    </w:p>
    <w:p>
      <w:r>
        <w:rPr>
          <w:b/>
        </w:rPr>
        <w:t>E. 3</w:t>
      </w:r>
    </w:p>
    <w:p>
      <w:r>
        <w:t>RS 172.221.103</w:t>
      </w:r>
    </w:p>
    <w:p>
      <w:r>
        <w:rPr>
          <w:b/>
        </w:rPr>
        <w:t>E. 4</w:t>
      </w:r>
    </w:p>
    <w:p>
      <w:r>
        <w:t>RS 172.221.106.4; RO 2000 419</w:t>
      </w:r>
    </w:p>
    <w:p>
      <w:r>
        <w:rPr>
          <w:b/>
        </w:rPr>
        <w:t>E. 5</w:t>
      </w:r>
    </w:p>
    <w:p>
      <w:r>
        <w:t>RS 172.221.121.1; RO 2000 1295</w:t>
      </w:r>
    </w:p>
    <w:p>
      <w:r>
        <w:rPr>
          <w:b/>
        </w:rPr>
        <w:t>E. 6</w:t>
      </w:r>
    </w:p>
    <w:p>
      <w:r>
        <w:t>RS 510.24</w:t>
      </w:r>
    </w:p>
    <w:p>
      <w:r>
        <w:t>4380 des fonctionnaires, ou de l'ordonnance du 2 décembre 19917 régissant le versement des prestations en cas de retraite anticipée des agents soumis à des rapports de service particuliers (OPRA), sont réputés nommés ou réélus jusqu'à ce qu'ils atteignent la limite d'âge fixée par les dispositions précitées. Entrée en vigueur d'un nouveau régime légal concernant les rapports de travail au sein de la Confédération (Art. 6, al. 3, du statut des fonctionnaires; art. 2, al. 3, de l’ordonnance sur la réélection) Le Conseil fédéral est autorisé à mettre un terme à la période administrative des fonctionnaires lors de l'entrée en vigueur d'un nouveau régime légal concernant les rapports de travail au sein de la Confédération. Nominations et réélections ne sont dès lors valables que jusqu'au moment de l'entrée en vigueur de cette nouvelle réglementation légale. 5 septembre 2000 Office fédéral du personnel</w:t>
      </w:r>
    </w:p>
    <w:p>
      <w:r>
        <w:rPr>
          <w:b/>
        </w:rPr>
        <w:t>E. 7</w:t>
      </w:r>
    </w:p>
    <w:p>
      <w:r>
        <w:t>RS 510.24</w:t>
      </w:r>
    </w:p>
    <w:p>
      <w:r>
        <w:t>Schweizerisches Bundesarchiv, Digitale Amtsdruckschriften Archives fédérales suisses, Publications officielles numérisées Archivio federale svizzero, Pubblicazioni ufficiali digitali Nomination et réélection des fonctionnaires de l'administration générale de la Confédération pour la période administrative allant de 2001 à 2004 In Bundesblatt Dans Feuille fédérale In Foglio federale Jahr 2000 Année Anno Band 1 Volume Volume Heft 35 Cahier Numero Geschäftsnummer --- Numéro d'affaire Numero dell'oggetto Datum 05.09.2000 Date Data Seite 4379-4380 Page Pagina Ref. No</w:t>
      </w:r>
    </w:p>
    <w:p>
      <w:r>
        <w:rPr>
          <w:b/>
        </w:rPr>
        <w:t>E. 10</w:t>
      </w:r>
    </w:p>
    <w:p>
      <w:r>
        <w:t>124 801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