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2000-1646 3817 vom 15. Juli 2000</w:t>
      </w:r>
    </w:p>
    <w:p>
      <w:r>
        <w:t>Bundesverwaltung, 2000-07-15, DE</w:t>
      </w:r>
    </w:p>
    <w:p>
      <w:r>
        <w:rPr>
          <w:b/>
        </w:rPr>
        <w:t xml:space="preserve">Quelle: </w:t>
      </w:r>
      <w:r>
        <w:t>https://mcp.opencaselaw.ch/entscheid/ch_vb_2000-1646_3817</w:t>
      </w:r>
    </w:p>
    <w:p>
      <w:r>
        <w:t>FR: CH_VB 2000-1646 3817 du 15 juillet 2000</w:t>
      </w:r>
    </w:p>
    <w:p>
      <w:r>
        <w:t>IT: CH_VB 2000-1646 3817 del 15 luglio 2000</w:t>
      </w:r>
    </w:p>
    <w:p>
      <w:pPr>
        <w:pStyle w:val="Heading2"/>
      </w:pPr>
      <w:r>
        <w:t>Volltext</w:t>
      </w:r>
    </w:p>
    <w:p>
      <w:r>
        <w:t>2000-1646 3817 Remboursement anticipé Confédération suisse La Confédération suisse dénonce l'emprunt fédéral 6 ¼ % 1991 - 15.07.2002 (y compris créances inscrites) de CHF 302 000 000, nos de valeur 15753/15754, ISIN CH0000157534/CH0000157542 au 15 juillet 2000 à 100 % au remboursement anticipé. Le remboursement s'effectuera sans frais contre remise des titres munis de tous les coupons non-échus. La contrevaleur des coupons manquants sera déduite du mon- tant du remboursement. 2 mai 2000 Par ordre de la Confédération suisse: Banque nationale suisse</w:t>
      </w:r>
    </w:p>
    <w:p>
      <w:r>
        <w:t>Schweizerisches Bundesarchiv, Digitale Amtsdruckschriften Archives fédérales suisses, Publications officielles numérisées Archivio federale svizzero, Pubblicazioni ufficiali digitali Remboursement anticipé. Confédération Suisse In Bundesblatt Dans Feuille fédérale In Foglio federale Jahr 2000 Année Anno Band 1 Volume Volume Heft 30 Cahier Numero Geschäftsnummer --- Numéro d'affaire Numero dell'oggetto Datum 02.08.2000 Date Data Seite 3817-3817 Page Pagina Ref. No 10 124 745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