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2000-1622 3821 vom 2. August 2000</w:t>
      </w:r>
    </w:p>
    <w:p>
      <w:r>
        <w:t>Bundesverwaltung, 2000-08-02, DE</w:t>
      </w:r>
    </w:p>
    <w:p>
      <w:r>
        <w:rPr>
          <w:b/>
        </w:rPr>
        <w:t xml:space="preserve">Quelle: </w:t>
      </w:r>
      <w:r>
        <w:t>https://mcp.opencaselaw.ch/entscheid/ch_vb_2000-1622_3821</w:t>
      </w:r>
    </w:p>
    <w:p>
      <w:r>
        <w:t>FR: CH_VB 2000-1622 3821 du 2 août 2000</w:t>
      </w:r>
    </w:p>
    <w:p>
      <w:r>
        <w:t>IT: CH_VB 2000-1622 3821 del 2 agosto 2000</w:t>
      </w:r>
    </w:p>
    <w:p>
      <w:pPr>
        <w:pStyle w:val="Heading2"/>
      </w:pPr>
      <w:r>
        <w:t>Volltext</w:t>
      </w:r>
    </w:p>
    <w:p>
      <w:r>
        <w:t>2000-1622 3821 Allocation de subsides fédéraux pour la correction des cours d'eau Décision de l'Office fédéral des eaux et de la géologie - Canton de Valais, commune de Conthey. Réfections suite aux intempéries 1999 sur les torrents de Conthey, décision no 666 Voies de recours Un recours administratif peut être déposé contre cette décision au Département fédé- ral de l'environnement, des transports, de l'énergie et de la communication, confor- mément aux art. 44 et suivants de la loi fédérale sur la procédure administrative (RS 172.021), art. 12 de la loi fédérale sur la protection de la nature et du paysage (RS 451) et art. 14 de la loi fédérale sur les chemins pour piétons et les chemins de ran- donnée pédestre (RS 704), cela dans les 30 jours qui suivent la publication dans la Feuille fédérale. Le mémoire doit être déposé en deux exemplaires et contenir les conclusions motivées ainsi que les moyens de preuve, la signature du recourant ou celle de son mandataire. Qui a qualité pour recourir peut, pendant le délai de recours, examiner les décisions et les dossiers de projet en question, en s'adressant à l'Office fédéral des eaux et de la géologie, Rue du Débarcadère 20, 2502 Bienne, après s'être préalablement annoncé par téléphone (032 328 87 73). 2 août 2000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2000 Année Anno Band 1 Volume Volume Heft 30 Cahier Numero Geschäftsnummer --- Numéro d'affaire Numero dell'oggetto Datum 02.08.2000 Date Data Seite 3821-3821 Page Pagina Ref. No 10 124 747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