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2000-1320 4371 vom 5. September 2000</w:t>
      </w:r>
    </w:p>
    <w:p>
      <w:r>
        <w:t>Bundesverwaltung, 2000-09-05, DE</w:t>
      </w:r>
    </w:p>
    <w:p>
      <w:r>
        <w:rPr>
          <w:b/>
        </w:rPr>
        <w:t xml:space="preserve">Quelle: </w:t>
      </w:r>
      <w:r>
        <w:t>https://mcp.opencaselaw.ch/entscheid/ch_vb_2000-1320_4371</w:t>
      </w:r>
    </w:p>
    <w:p>
      <w:r>
        <w:t>FR: CH_VB 2000-1320 4371 du 5 septembre 2000</w:t>
      </w:r>
    </w:p>
    <w:p>
      <w:r>
        <w:t>IT: CH_VB 2000-1320 4371 del 5 settembre 2000</w:t>
      </w:r>
    </w:p>
    <w:p>
      <w:pPr>
        <w:pStyle w:val="Heading2"/>
      </w:pPr>
      <w:r>
        <w:t>Erwägungen</w:t>
      </w:r>
    </w:p>
    <w:p>
      <w:r>
        <w:rPr>
          <w:b/>
        </w:rPr>
        <w:t>E. 1</w:t>
      </w:r>
    </w:p>
    <w:p>
      <w:r>
        <w:t>Le plafond des dépenses totales cité à l’art. 126, al. 2, de la Constitution fédérale correspond au produit de deux valeurs, soit les recettes estimées et un facteur con- joncturel.</w:t>
      </w:r>
    </w:p>
    <w:p>
      <w:r>
        <w:rPr>
          <w:b/>
        </w:rPr>
        <w:t>E. 2</w:t>
      </w:r>
    </w:p>
    <w:p>
      <w:r>
        <w:t>RS 611.0</w:t>
      </w:r>
    </w:p>
    <w:p>
      <w:r>
        <w:rPr>
          <w:b/>
        </w:rPr>
        <w:t>E. 3</w:t>
      </w:r>
    </w:p>
    <w:p>
      <w:r>
        <w:t>Le facteur conjoncturel correspond au quotient de la valeur tendancielle du produit intérieur brut réel, déterminée selon un lissage du produit intérieur brut sur le long terme, et de la valeur effective du produit intérieur brut réel, toutes deux estimées pour l’exercice budgétaire considéré.</w:t>
      </w:r>
    </w:p>
    <w:p>
      <w:r>
        <w:rPr>
          <w:b/>
        </w:rPr>
        <w:t>E. 4</w:t>
      </w:r>
    </w:p>
    <w:p>
      <w:r>
        <w:t>RS 161.1</w:t>
      </w:r>
    </w:p>
    <w:p>
      <w:r>
        <w:rPr>
          <w:b/>
        </w:rPr>
        <w:t>E. 5</w:t>
      </w:r>
    </w:p>
    <w:p>
      <w:r>
        <w:t>RO . . .</w:t>
      </w:r>
    </w:p>
    <w:p>
      <w:r>
        <w:t>Schweizerisches Bundesarchiv, Digitale Amtsdruckschriften Archives fédérales suisses, Publications officielles numérisées Archivio federale svizzero, Pubblicazioni ufficiali digitali Loi fédérale sur les finances de la Confédération (LFC) (Projet) In Bundesblatt Dans Feuille fédérale In Foglio federale Jahr 2000 Année Anno Band 1 Volume Volume Heft 35 Cahier Numero Geschäftsnummer --- Numéro d'affaire Numero dell'oggetto Datum 05.09.2000 Date Data Seite 4371-4373 Page Pagina Ref. No</w:t>
      </w:r>
    </w:p>
    <w:p>
      <w:r>
        <w:rPr>
          <w:b/>
        </w:rPr>
        <w:t>E. 10</w:t>
      </w:r>
    </w:p>
    <w:p>
      <w:r>
        <w:t>124 796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