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2000-1247 3127 vom 8. Juni 2000</w:t>
      </w:r>
    </w:p>
    <w:p>
      <w:r>
        <w:t>Bundesverwaltung, 2000-06-08, DE</w:t>
      </w:r>
    </w:p>
    <w:p>
      <w:r>
        <w:rPr>
          <w:b/>
        </w:rPr>
        <w:t xml:space="preserve">Quelle: </w:t>
      </w:r>
      <w:r>
        <w:t>https://mcp.opencaselaw.ch/entscheid/ch_vb_2000-1247_3127</w:t>
      </w:r>
    </w:p>
    <w:p>
      <w:r>
        <w:t>FR: CH_VB 2000-1247 3127 du 8 juin 2000</w:t>
      </w:r>
    </w:p>
    <w:p>
      <w:r>
        <w:t>IT: CH_VB 2000-1247 3127 del 8 giugno 2000</w:t>
      </w:r>
    </w:p>
    <w:p>
      <w:pPr>
        <w:pStyle w:val="Heading2"/>
      </w:pPr>
      <w:r>
        <w:t>Erwägungen</w:t>
      </w:r>
    </w:p>
    <w:p>
      <w:r>
        <w:rPr>
          <w:b/>
        </w:rPr>
        <w:t>E. 1</w:t>
      </w:r>
    </w:p>
    <w:p>
      <w:r>
        <w:t>La partie défenderesse est exclue de la procédure.</w:t>
      </w:r>
    </w:p>
    <w:p>
      <w:r>
        <w:rPr>
          <w:b/>
        </w:rPr>
        <w:t>E. 2</w:t>
      </w:r>
    </w:p>
    <w:p>
      <w:r>
        <w:t>L’opposition n° 3361/1999 à l’encontre de la marque internationale n° 701 307 (tête de lion) est admise pour les services de la classe 35, ainsi que pour les services de dessinateurs pour emballages de la classe 42. Elle est rejetée pour les autres produits et services.</w:t>
      </w:r>
    </w:p>
    <w:p>
      <w:r>
        <w:rPr>
          <w:b/>
        </w:rPr>
        <w:t>E. 3</w:t>
      </w:r>
    </w:p>
    <w:p>
      <w:r>
        <w:t>Le refus provisoire total du 8 avril 1999 émis à l'encontre de la marque atta- quée sera retiré dès l'entrée en force de la présente décision et remplacé par un refus définitif partiel dans la mesure de la présente opposition.</w:t>
      </w:r>
    </w:p>
    <w:p>
      <w:r>
        <w:rPr>
          <w:b/>
        </w:rPr>
        <w:t>E. 4</w:t>
      </w:r>
    </w:p>
    <w:p>
      <w:r>
        <w:t>La taxe d'opposition de 800 francs reste acquise à l'Institut.</w:t>
      </w:r>
    </w:p>
    <w:p>
      <w:r>
        <w:rPr>
          <w:b/>
        </w:rPr>
        <w:t>E. 5</w:t>
      </w:r>
    </w:p>
    <w:p>
      <w:r>
        <w:t>Les dépens sont compensés et la taxe d’opposition partagée.</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20 juin 2000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3361/1999 In Bundesblatt Dans Feuille fédérale In Foglio federale Jahr 2000 Année Anno Band 1 Volume Volume Heft 24 Cahier Numero Geschäftsnummer --- Numéro d'affaire Numero dell'oggetto Datum 20.06.2000 Date Data Seite 3127-3127 Page Pagina Ref. No</w:t>
      </w:r>
    </w:p>
    <w:p>
      <w:r>
        <w:rPr>
          <w:b/>
        </w:rPr>
        <w:t>E. 10</w:t>
      </w:r>
    </w:p>
    <w:p>
      <w:r>
        <w:t>124 606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