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2000-1065 2831 vom 30. Mai 2000</w:t>
      </w:r>
    </w:p>
    <w:p>
      <w:r>
        <w:t>Bundesverwaltung, 2000-05-30, DE</w:t>
      </w:r>
    </w:p>
    <w:p>
      <w:r>
        <w:rPr>
          <w:b/>
        </w:rPr>
        <w:t xml:space="preserve">Quelle: </w:t>
      </w:r>
      <w:r>
        <w:t>https://mcp.opencaselaw.ch/entscheid/ch_vb_2000-1065_2831</w:t>
      </w:r>
    </w:p>
    <w:p>
      <w:r>
        <w:t>FR: CH_VB 2000-1065 2831 du 30 mai 2000</w:t>
      </w:r>
    </w:p>
    <w:p>
      <w:r>
        <w:t>IT: CH_VB 2000-1065 2831 del 30 maggio 2000</w:t>
      </w:r>
    </w:p>
    <w:p>
      <w:pPr>
        <w:pStyle w:val="Heading2"/>
      </w:pPr>
      <w:r>
        <w:t>Volltext</w:t>
      </w:r>
    </w:p>
    <w:p>
      <w:r>
        <w:t>2000-1065 2831 Allocation de subsides fédéraux pour des projets forestiers Décisions de la Direction fédérale des forêts Projets intégraux: − Commune de Saint-Ursanne JU, Projet intégral Saint-Ursanne, No de projet 401 -JU-9001/0001, − avec les composantes suivantes Mesures sylvicoles à fonction protectrice particulière Equipements de desserte Voies de recours Ces décisions peuvent faire l'objet d'un recours auprès du Département fédéral de l'environnement, des transports, de l’énergie et de la communication, 3003 Berne, dans un délai de 30 jours à compter de la présente publication (art. 46 1er et 3e al.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30 mai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21 Cahier Numero Geschäftsnummer --- Numéro d'affaire Numero dell'oggetto Datum 30.05.2000 Date Data Seite 2831-2831 Page Pagina Ref. No 10 124 568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