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2000-1058 2823 vom 17. Mai 2000</w:t>
      </w:r>
    </w:p>
    <w:p>
      <w:r>
        <w:t>Bundesverwaltung, 2000-05-17, DE</w:t>
      </w:r>
    </w:p>
    <w:p>
      <w:r>
        <w:rPr>
          <w:b/>
        </w:rPr>
        <w:t xml:space="preserve">Quelle: </w:t>
      </w:r>
      <w:r>
        <w:t>https://mcp.opencaselaw.ch/entscheid/ch_vb_2000-1058_2823</w:t>
      </w:r>
    </w:p>
    <w:p>
      <w:r>
        <w:t>FR: CH_VB 2000-1058 2823 du 17 mai 2000</w:t>
      </w:r>
    </w:p>
    <w:p>
      <w:r>
        <w:t>IT: CH_VB 2000-1058 2823 del 17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3347/1999 contre la marque n° IR-701 601 ANNA VIOLA est déclarée bien fondée.</w:t>
      </w:r>
    </w:p>
    <w:p>
      <w:r>
        <w:rPr>
          <w:b/>
        </w:rPr>
        <w:t>E. 3</w:t>
      </w:r>
    </w:p>
    <w:p>
      <w:r>
        <w:t>La taxe d'opposition de 800 francs reste acquise à l'Institut.</w:t>
      </w:r>
    </w:p>
    <w:p>
      <w:r>
        <w:rPr>
          <w:b/>
        </w:rPr>
        <w:t>E. 4</w:t>
      </w:r>
    </w:p>
    <w:p>
      <w:r>
        <w:t>Il est mis à la charge de la défenderesse le paiement à la partie adverse d'une somme de 1'800 francs à titre de dépens et de remboursement de la taxe d’opposition.</w:t>
      </w:r>
    </w:p>
    <w:p>
      <w:r>
        <w:rPr>
          <w:b/>
        </w:rPr>
        <w:t>E. 5</w:t>
      </w:r>
    </w:p>
    <w:p>
      <w:r>
        <w:t>Il sera émis à l’encontre de l’enregistrement n° 701 601 ANNA VIOLA un avis de refus définitif total après l’entrée en force de la présente décision.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à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mai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3347/99 In Bundesblatt Dans Feuille fédérale In Foglio federale Jahr 2000 Année Anno Band 1 Volume Volume Heft 21 Cahier Numero Geschäftsnummer --- Numéro d'affaire Numero dell'oggetto Datum 30.05.2000 Date Data Seite 2823-2823 Page Pagina Ref. No</w:t>
      </w:r>
    </w:p>
    <w:p>
      <w:r>
        <w:rPr>
          <w:b/>
        </w:rPr>
        <w:t>E. 10</w:t>
      </w:r>
    </w:p>
    <w:p>
      <w:r>
        <w:t>124 561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