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2000-0739 2103 vom 20. Juli 2000</w:t>
      </w:r>
    </w:p>
    <w:p>
      <w:r>
        <w:t>Bundesverwaltung, 2000-07-20, DE</w:t>
      </w:r>
    </w:p>
    <w:p>
      <w:r>
        <w:rPr>
          <w:b/>
        </w:rPr>
        <w:t xml:space="preserve">Quelle: </w:t>
      </w:r>
      <w:r>
        <w:t>https://mcp.opencaselaw.ch/entscheid/ch_vb_2000-0739_2103</w:t>
      </w:r>
    </w:p>
    <w:p>
      <w:r>
        <w:t>FR: CH_VB 2000-0739 2103 du 20 juillet 2000</w:t>
      </w:r>
    </w:p>
    <w:p>
      <w:r>
        <w:t>IT: CH_VB 2000-0739 2103 del 20 luglio 2000</w:t>
      </w:r>
    </w:p>
    <w:p>
      <w:pPr>
        <w:pStyle w:val="Heading2"/>
      </w:pPr>
      <w:r>
        <w:t>Erwägungen</w:t>
      </w:r>
    </w:p>
    <w:p>
      <w:r>
        <w:rPr>
          <w:b/>
        </w:rPr>
        <w:t>E. 3</w:t>
      </w:r>
    </w:p>
    <w:p>
      <w:r>
        <w:t>Cette disposition correspond à l’art. 173, al. 2, de la Constitution du 18 avril 1999 (RO 1999 2556).</w:t>
      </w:r>
    </w:p>
    <w:p>
      <w:r>
        <w:t>Statut des fonctionnaires 2104 Conseil national, 24 mars 2000 Conseil des Etats, 24 mars 2000 Le président: Seiler Le secrétaire: Anliker Le président: Schmid Carlo Le secrétaire: Lanz Date de publication: 11 avril 20004 Délai référendaire: 20 juillet 2000</w:t>
      </w:r>
    </w:p>
    <w:p>
      <w:r>
        <w:rPr>
          <w:b/>
        </w:rPr>
        <w:t>E. 4</w:t>
      </w:r>
    </w:p>
    <w:p>
      <w:r>
        <w:t>FF 2000 2103</w:t>
      </w:r>
    </w:p>
    <w:p>
      <w:r>
        <w:t>Schweizerisches Bundesarchiv, Digitale Amtsdruckschriften Archives fédérales suisses, Publications officielles numérisées Archivio federale svizzero, Pubblicazioni ufficiali digitali Statut des fonctionnaires (StF) In Bundesblatt Dans Feuille fédérale In Foglio federale Jahr 2000 Année Anno Band 1 Volume Volume Heft 14 Cahier Numero Geschäftsnummer --- Numéro d'affaire Numero dell'oggetto Datum 11.04.2000 Date Data Seite 2103-2104 Page Pagina Ref. No 10 124 451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