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1999-6205 1937 vom 11. April 2000</w:t>
      </w:r>
    </w:p>
    <w:p>
      <w:r>
        <w:t>Bundesverwaltung, 2000-04-11, DE</w:t>
      </w:r>
    </w:p>
    <w:p>
      <w:r>
        <w:rPr>
          <w:b/>
        </w:rPr>
        <w:t xml:space="preserve">Quelle: </w:t>
      </w:r>
      <w:r>
        <w:t>https://mcp.opencaselaw.ch/entscheid/ch_vb_1999-6205_1937</w:t>
      </w:r>
    </w:p>
    <w:p>
      <w:r>
        <w:t>FR: CH_VB 1999-6205 1937 du 11 avril 2000</w:t>
      </w:r>
    </w:p>
    <w:p>
      <w:r>
        <w:t>IT: CH_VB 1999-6205 1937 del 11 aprile 2000</w:t>
      </w:r>
    </w:p>
    <w:p>
      <w:pPr>
        <w:pStyle w:val="Heading2"/>
      </w:pPr>
      <w:r>
        <w:t>Erwägungen</w:t>
      </w:r>
    </w:p>
    <w:p>
      <w:r>
        <w:rPr>
          <w:b/>
        </w:rPr>
        <w:t>E. 3</w:t>
      </w:r>
    </w:p>
    <w:p>
      <w:r>
        <w:t>L’assurance est financée: c. par les suppléments de taxe sur la valeur ajoutée, selon l’art. 130, al. 3 à 6, affectés à l’assurance.</w:t>
      </w:r>
    </w:p>
    <w:p>
      <w:r>
        <w:rPr>
          <w:b/>
        </w:rPr>
        <w:t>E. 5</w:t>
      </w:r>
    </w:p>
    <w:p>
      <w:r>
        <w:t>Si le Fonds de compensation de l’AVS descend au-dessous de 70 % des dépenses annuelles de l’AVS et si l’équilibre entre recettes et dépenses de l’assurance- vieillesse, survivants et invalidité est compromis à long terme, les suppléments de taxe sur la valeur ajoutée seront relevés d’un point supplémentaire au plus en vertu de la loi. Si ce financement supplémentaire est refusé, pour compenser cette perte de recettes, la loi réglera l’adaptation des rentes, le cas échéant, différemment de l’art. 112, al. 2, let. d.</w:t>
      </w:r>
    </w:p>
    <w:p>
      <w:r>
        <w:t>1 FF 2000 1771</w:t>
      </w:r>
    </w:p>
    <w:p>
      <w:r>
        <w:t>Financement de l’AVS/AI par le biais d’un relèvement de la taxe sur la valeur ajoutée. AF 1938</w:t>
      </w:r>
    </w:p>
    <w:p>
      <w:r>
        <w:rPr>
          <w:b/>
        </w:rPr>
        <w:t>E. 6</w:t>
      </w:r>
    </w:p>
    <w:p>
      <w:r>
        <w:t>Le produit du relèvement des taux de la taxe sur la valeur ajoutée selon les al. 4 et 5 est attribué aux assurances sociales. Une part de ce produit est créditée au fur et à mesure à la réserve de la Confédération pour ces assurances. Cette part correspond tout au plus à la part proportionnelle de la Confédération aux dépenses de ces assu- rances. II Le présent arrêté est soumis au vote du peuple et des cantons.</w:t>
      </w:r>
    </w:p>
    <w:p>
      <w:r>
        <w:t>Schweizerisches Bundesarchiv, Digitale Amtsdruckschriften Archives fédérales suisses, Publications officielles numérisées Archivio federale svizzero, Pubblicazioni ufficiali digitali Partie A Arrêté fédéral sur le financement de l'AVS/AI grâce au relèvement de la taxe sur la valeur ajoutée (Projet) In Bundesblatt Dans Feuille fédérale In Foglio federale Jahr 2000 Année Anno Band 1 Volume Volume Heft 14 Cahier Numero Geschäftsnummer --- Numéro d'affaire Numero dell'oggetto Datum 11.04.2000 Date Data Seite 1937-1938 Page Pagina Ref. No</w:t>
      </w:r>
    </w:p>
    <w:p>
      <w:r>
        <w:rPr>
          <w:b/>
        </w:rPr>
        <w:t>E. 10</w:t>
      </w:r>
    </w:p>
    <w:p>
      <w:r>
        <w:t>124 430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