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1999-5682 265 vom 8. Februar 2000</w:t>
      </w:r>
    </w:p>
    <w:p>
      <w:r>
        <w:t>Bundesverwaltung, 2000-02-08, DE</w:t>
      </w:r>
    </w:p>
    <w:p>
      <w:r>
        <w:rPr>
          <w:b/>
        </w:rPr>
        <w:t xml:space="preserve">Quelle: </w:t>
      </w:r>
      <w:r>
        <w:t>https://mcp.opencaselaw.ch/entscheid/ch_vb_1999-5682_265</w:t>
      </w:r>
    </w:p>
    <w:p>
      <w:r>
        <w:t>FR: CH_VB 1999-5682 265 du 8 février 2000</w:t>
      </w:r>
    </w:p>
    <w:p>
      <w:r>
        <w:t>IT: CH_VB 1999-5682 265 del 8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FF 2000 219</w:t>
      </w:r>
    </w:p>
    <w:p>
      <w:r>
        <w:rPr>
          <w:b/>
        </w:rPr>
        <w:t>E. 2</w:t>
      </w:r>
    </w:p>
    <w:p>
      <w:r>
        <w:t>Ils peuvent accéder aux données personnelles, y compris aux données sensibles et aux profils de la personnalité, qui leur sont nécessaires pour accomplir les tâches suivantes, que leur assigne la présente loi: a. surveiller et contrôler l’exécution de la présente loi; b. allouer les ressources nécessaires aux caisses; c. fixer et rembourser les frais d’administration; d. conseiller et placer les demandeurs d’emploi; e. établir le droit aux prestations; f. appliquer les prescriptions de contrôle; g. calculer et verser les prestations; h. prononcer les décisions prévues par la présente loi ou les dispositions de procédure administrative; i. assurer que l’offre de mesures relatives au marché du travail est suffisante.</w:t>
      </w:r>
    </w:p>
    <w:p>
      <w:r>
        <w:rPr>
          <w:b/>
        </w:rPr>
        <w:t>E. 3</w:t>
      </w:r>
    </w:p>
    <w:p>
      <w:r>
        <w:t>Les données d’intérêt général qui se rapportent à l’application de la présente loi peuvent être publiées. L’anonymat des assurés doit être garanti.</w:t>
      </w:r>
    </w:p>
    <w:p>
      <w:r>
        <w:rPr>
          <w:b/>
        </w:rPr>
        <w:t>E. 4</w:t>
      </w:r>
    </w:p>
    <w:p>
      <w:r>
        <w:t>Dans les autres cas, des données peuvent être communiquées à des tiers: a. s’agissant de données non personnelles, lorsqu’un intérêt digne de protec- tion le justifie; b. s’agissant de données personnelles, lorsque la personne concernée y a, en l’espèce, consenti par écrit ou, s’il n’est pas possible d’obtenir son consen- tement, lorsque les circonstances permettent de le présumer.</w:t>
      </w:r>
    </w:p>
    <w:p>
      <w:r>
        <w:rPr>
          <w:b/>
        </w:rPr>
        <w:t>E. 5</w:t>
      </w:r>
    </w:p>
    <w:p>
      <w:r>
        <w:t>Le Conseil fédéral règle les modalités de la communication et l’information de la personne concernée.</w:t>
      </w:r>
    </w:p>
    <w:p>
      <w:r>
        <w:rPr>
          <w:b/>
        </w:rPr>
        <w:t>E. 6</w:t>
      </w:r>
    </w:p>
    <w:p>
      <w:r>
        <w:t>Les données sont communiquées en principe par écrit et gratuitement. Le Conseil fédéral peut prévoir la perception d’émoluments pour les cas nécessitant des travaux particulièrement importants. II 1 La présente loi est sujette au référendum facultatif. 2 Elle entre en vigueur le 1er janvier 2001. 4 RS 642.11 5 RS 431.01</w:t>
      </w:r>
    </w:p>
    <w:p>
      <w:r>
        <w:t>Schweizerisches Bundesarchiv, Digitale Amtsdruckschriften Archives fédérales suisses, Publications officielles numérisées Archivio federale svizzero, Pubblicazioni ufficiali digitali Loi fédérale sur l'assurance-chômage obligatoire et l'indemnité en cas d'insolvabilité (Loi sur l'assurance chômage, LACI) In Bundesblatt Dans Feuille fédérale In Foglio federale Jahr 2000 Année Anno Band 1 Volume Volume Heft 05 Cahier Numero Geschäftsnummer --- Numéro d'affaire Numero dell'oggetto Datum 08.02.2000 Date Data Seite 265-268 Page Pagina Ref. No</w:t>
      </w:r>
    </w:p>
    <w:p>
      <w:r>
        <w:rPr>
          <w:b/>
        </w:rPr>
        <w:t>E. 10</w:t>
      </w:r>
    </w:p>
    <w:p>
      <w:r>
        <w:t>124 210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