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1999-5674 243 vom 8. Februar 2000</w:t>
      </w:r>
    </w:p>
    <w:p>
      <w:r>
        <w:t>Bundesverwaltung, 2000-02-08, DE</w:t>
      </w:r>
    </w:p>
    <w:p>
      <w:r>
        <w:rPr>
          <w:b/>
        </w:rPr>
        <w:t xml:space="preserve">Quelle: </w:t>
      </w:r>
      <w:r>
        <w:t>https://mcp.opencaselaw.ch/entscheid/ch_vb_1999-5674_243</w:t>
      </w:r>
    </w:p>
    <w:p>
      <w:r>
        <w:t>FR: CH_VB 1999-5674 243 du 8 février 2000</w:t>
      </w:r>
    </w:p>
    <w:p>
      <w:r>
        <w:t>IT: CH_VB 1999-5674 243 del 8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la mesure où aucun intérêt privé digne de protection ne s’y oppose, des don- nées peuvent être communiquées: a. aux autorités fiscales, lorsqu’elles se rapportent au versement des rentes de l’AI et qu’elles sont nécessaires à l’application de lois fiscales; b. aux autorités chargées d’appliquer la loi fédérale du 12 juin 1959 sur la taxe d’exemption de l’obligation de servir4, conformément à l’art. 24 de ladite loi.</w:t>
      </w:r>
    </w:p>
    <w:p>
      <w:r>
        <w:rPr>
          <w:b/>
        </w:rPr>
        <w:t>E. 2</w:t>
      </w:r>
    </w:p>
    <w:p>
      <w:r>
        <w:t>RS 831.20</w:t>
      </w:r>
    </w:p>
    <w:p>
      <w:r>
        <w:rPr>
          <w:b/>
        </w:rPr>
        <w:t>E. 3</w:t>
      </w:r>
    </w:p>
    <w:p>
      <w:r>
        <w:t>RS 831.10</w:t>
      </w:r>
    </w:p>
    <w:p>
      <w:r>
        <w:rPr>
          <w:b/>
        </w:rPr>
        <w:t>E. 4</w:t>
      </w:r>
    </w:p>
    <w:p>
      <w:r>
        <w:t>RS 661</w:t>
      </w:r>
    </w:p>
    <w:p>
      <w:r>
        <w:rPr>
          <w:b/>
        </w:rPr>
        <w:t>E. 5</w:t>
      </w:r>
    </w:p>
    <w:p>
      <w:r>
        <w:t>RS 831.10</w:t>
      </w:r>
    </w:p>
    <w:p>
      <w:r>
        <w:t>Assurance-invalidité. LF 244 Art. 66b (nouveau) Procédure d’appel 1 La Centrale de compensation (art. 71 LAVS6) tient un registre central des bénéfi- ciaires de prestations en nature ainsi qu’une liste des factures relatives à ces presta- tions. Le registre et la liste servent à la prise en charge des coûts de ces prestations. 2 Les offices AI, les caisses de compensation et l’office fédéral peuvent accéder par procédure d’appel à ce registre et à cette liste, pour les données nécessaires à l’ac- complissement des tâches que leur assignent la présente loi et la loi sur l’assurance- vieillesse et survivants. 3 Le Conseil fédéral règle la responsabilité de la protection des données, les données à saisir et leur durée de conservation, l’accès aux données, la collaboration entre utilisateurs et la sécurité des données. II 1 La présente loi est sujette au référendum facultatif. 2 Elle entre en vigueur le 1er janvier 2001.</w:t>
      </w:r>
    </w:p>
    <w:p>
      <w:r>
        <w:rPr>
          <w:b/>
        </w:rPr>
        <w:t>E. 6</w:t>
      </w:r>
    </w:p>
    <w:p>
      <w:r>
        <w:t>RS 831.10</w:t>
      </w:r>
    </w:p>
    <w:p>
      <w:r>
        <w:t>Schweizerisches Bundesarchiv, Digitale Amtsdruckschriften Archives fédérales suisses, Publications officielles numérisées Archivio federale svizzero, Pubblicazioni ufficiali digitali Loi fédérale sur l'assurance-invalidité (LAI) In Bundesblatt Dans Feuille fédérale In Foglio federale Jahr 2000 Année Anno Band 1 Volume Volume Heft 05 Cahier Numero Geschäftsnummer --- Numéro d'affaire Numero dell'oggetto Datum 08.02.2000 Date Data Seite 243-244 Page Pagina Ref. No</w:t>
      </w:r>
    </w:p>
    <w:p>
      <w:r>
        <w:rPr>
          <w:b/>
        </w:rPr>
        <w:t>E. 10</w:t>
      </w:r>
    </w:p>
    <w:p>
      <w:r>
        <w:t>124 202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