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1992 - 300 655 vom 21. August 1992</w:t>
      </w:r>
    </w:p>
    <w:p>
      <w:r>
        <w:t>Bundesverwaltung, 1992-08-21, DE</w:t>
      </w:r>
    </w:p>
    <w:p>
      <w:r>
        <w:rPr>
          <w:b/>
        </w:rPr>
        <w:t xml:space="preserve">Quelle: </w:t>
      </w:r>
      <w:r>
        <w:t>https://mcp.opencaselaw.ch/entscheid/ch_vb_1992_-_300_655</w:t>
      </w:r>
    </w:p>
    <w:p>
      <w:r>
        <w:t>FR: CH_VB 1992 - 300 655 du 21 août 1992</w:t>
      </w:r>
    </w:p>
    <w:p>
      <w:r>
        <w:t>IT: CH_VB 1992 - 300 655 del 21 agosto 1992</w:t>
      </w:r>
    </w:p>
    <w:p>
      <w:pPr>
        <w:pStyle w:val="Heading2"/>
      </w:pPr>
      <w:r>
        <w:t>Erwägungen</w:t>
      </w:r>
    </w:p>
    <w:p>
      <w:r>
        <w:rPr>
          <w:b/>
        </w:rPr>
        <w:t>E. 1</w:t>
      </w:r>
    </w:p>
    <w:p>
      <w:r>
        <w:t>Le présent accord d'association a pour objet de favoriser un renforcement continu et équilibré des relations économiques et commerciales entre les parties contractantes, dans des conditions de concurrence égales et le respect des mêmes règles, en vue de créer un Espace économique européen homogène, ci-après dénommé "EEE".</w:t>
      </w:r>
    </w:p>
    <w:p>
      <w:r>
        <w:rPr>
          <w:b/>
        </w:rPr>
        <w:t>E. 2</w:t>
      </w:r>
    </w:p>
    <w:p>
      <w:r>
        <w:t>Sauf disposition contraire, les articles 10 à 15, 19, 20, 25, 26 et 27 s'appliquent uniquement aux produits qui sont originaires des parties contractantes.</w:t>
      </w:r>
    </w:p>
    <w:p>
      <w:r>
        <w:rPr>
          <w:b/>
        </w:rPr>
        <w:t>E. 3</w:t>
      </w:r>
    </w:p>
    <w:p>
      <w:r>
        <w:t>A cette fin, les parties contractantes procèdent avant la fin de 1993, et par la suite tous les deux ans, à un examen des conditions de leurs échanges de produits agricoles.</w:t>
      </w:r>
    </w:p>
    <w:p>
      <w:r>
        <w:rPr>
          <w:b/>
        </w:rPr>
        <w:t>E. 4</w:t>
      </w:r>
    </w:p>
    <w:p>
      <w:r>
        <w:t>Les dispositions du présent article ne sont pas applicables aux emplois dans l'administration publique.</w:t>
      </w:r>
    </w:p>
    <w:p>
      <w:r>
        <w:rPr>
          <w:b/>
        </w:rPr>
        <w:t>E. 5</w:t>
      </w:r>
    </w:p>
    <w:p>
      <w:r>
        <w:t>Le président du Conseil de l'EEE peut se présenter devant le Comité parlementaire mixte de l'EEE pour y être entendu.</w:t>
      </w:r>
    </w:p>
    <w:p>
      <w:r>
        <w:rPr>
          <w:b/>
        </w:rPr>
        <w:t>E. 6</w:t>
      </w:r>
    </w:p>
    <w:p>
      <w:r>
        <w:t>Les conséquences pratiques de la suspension prévue au paragraphe S sont examinées au sein du Comité mixte de l'EEE. Les droits et obligations que les particuliers et les opérateurs économiques ont déjà acquis en vertu du présent accord sont préservés. Les parties contractantes décident, le cas échéant, des ajustements rendus nécessaires par la suspension. Article 103 1. Si une décision du Comité mixte de l'EEE ne peut devenir contraignante pour une panie contractante qu'après l'accomplissement de certaines procédures prévues par sa Constitution, la décision entre en vigueur à la date qu'elle a éventuellement fixée, dès lors que la partie contractante concernée a notifié à cette date l'accomplissement desdites procédures aux autres parties contractantes. En l'absence d'une telle notification ä cene date, la décision entre en vigueur le premier jour du deuxième mois suivant la dernière notification. 2. Si, à l'expiration d'une période de six mois après la décision du Comité mixte de l'EEE, une telle notification n'a pas eu lieu, la décision du Comité mixte de l'EEE est appliquée provisoirement en attendant l'accomplissement des procédures constitutionnelles, sauf si une partie contractante notifie qu'une telle application provisoire ne peut avoir lieu. Dans ce dernier cas, ou si une partie contractante notifie la non-ratification d'une décision du Comité mixte de l'EEE, la suspension prévue à l'article 102 paragraphe 5 prend effet un mois après une telle notification, mais en aucun cas avant la date à laquelle l'acte communautaire correspondant est mis en oeuvre dans la Communauté. Article 104 Dès leur entrée en vigueur, les décisions prises par le Comité mixte de l'EEE dans les cas prévus par le présent accord sont, sauf dispositions contraires dans lesdites décisions, obligatoires pour les parties contractantes qui prennent les mesures nécessaires pour assurer leur mise en oeuvre et leur application. 694</w:t>
      </w:r>
    </w:p>
    <w:p>
      <w:r>
        <w:t>CHAPITRES L'HOMOGENEITE, LA PROCEDURE DE SURVEILLANCE ET LE REGLEMENT DES DIFFERENDS Section première L'homogénéité Article J05 1. Afin de parvenir à l'objectif des parties contractantes d'arriver à une interprétation aussi uniforme que possible des dispositions du présent accord et de celles de la législation communautaire qui sont reproduites en substance dans le présent accord, le Comité mixte de l'EEE agit conformément au présent article. 2. Le Comité mixte de l'EEE procède à l'examen permanent de l'évolution de la jurisprudence de la Cour de justice des CE et de la Cour AELE mentionnée à l'article 108 paragraphe 2. A cette fin, les décisions de ces cours sont transmises au Comité mixte de l'EEE, qui agit de manière i préserver l'interprétation homogène du présent accord. 3. Si, dans un délai de deux mois après avoir été saisi d'une divergence de jurisprudence de ces deux Cours, le Comité mixte de l'EEE n'a pas réussi à préserver l'interprétation homogène du présent accord, la procédure prévue à l'article 111 peut s'appliquer. Article 106 Dans le souci d'assurer une interprétation aussi uniforme que possible du présent accord, dans le plein respect de l'indépendance des tribunaux, un système d'échange d'informations concernant les décisions rendues par la Cour AELE, la Cour de justice des CE, le Tribunal de première instance des CE et les juridictions de dernière instance des Etats de l'AELE est établi par le Comité mixte de l'EEE. Ce système comprend : a) la transmission au greffier de la Cour de justice des CE des décisions rendues par lesdites juridictions sur l'interprétation et l'application du présent accord, d'une part, et du traité instituant la Communauté économique européenne, du traité instituant la Communauté européenne du charbon et de l'acier tels qu'amendés ou complétés, et des actes adoptés en application desdits traités, pour autant qu'ils concernent des dispositions qui sont identiques en substance à celles du présent accord, d'autre part ; b) la classification de ces décisions par le greffier de la Cour de justice des CE, y compris, dans la mesure nécessaire, l'établissement et la publication de traductions et de résumés ; c) la communication par le greffier de la Cour de justice des CE de tous les documents pertinents aux autorités nationales compétentes qui sont désignées par chaque partie contractante. 695</w:t>
      </w:r>
    </w:p>
    <w:p>
      <w:r>
        <w:t>Anicle 107 Les dispositions permettant à un Etat de l'AELE d'autoriser ses juridictions de demander à la Cour de justice des CE une décision sur l'interprétation d'une disposition du présent accord figurent dans le protocole 34. Section deuxième La procédure de surveillance Anicle 108 1. Les Etats de l'AELE instituent une autorité de surveillance indépendante, ci-après dénommée "Autorité de surveillance AELE", et instaurent des procédures analogues à celles qui existent dans la Communauté, y compris des procédures en vue d'assurer le respect des obligations prévues par le présent accord et de contrôler la légalité des actes de l'Autorité de surveillance AELE en matière de concurrence. 2. Les Etats de l'AELE instituent une Cour de justice, ci-après dénommée "Cour AELE". Conformément à un accord séparé conclu entre les Etats de l'AELE, la Cour AELE est compétente, en ce qui concerne l'application du présent accord, notamment pour : a) les actions concernant la procédure de surveillance à l'égard des Etats de l'AELE ; b) les recours contre les décisions prises par l'Autorité de surveillance AELE dans le domaine de la concurrence ; c) le règlement des différends entre deux ou plusieurs Etats de l'AELE. Anicle 109 1. L'Autorité de surveillance AELE, d'une part, et la Commission des CE agissant conformément au traité instituant la Communauté économique européenne, au traité instituant la Communauté européenne du charbon et de l'acier et au présent accord, d'autre part, veillent au respect des obligations découlant du présent accord. 2. En vue d'assurer une surveillance uniforme dans tout l'EEE, l'Autorité de surveillance AELE et la Commission des CE coopèrent, échangent des informations et se consultent sur toute question de politique de surveillance et sur les cas particuliers. 3. La Commission des CE et l'Autorité de surveillance AELE reçoivent toute plainte relative à l'application du présent accord. Elles se communiquent mutuellement les plaintes reçues. 4. Chacune de ces .autorités instruit les plaintes qui relèvent de sa compétence et transmet à l'autre autorité de surveillance toute plainte relevant de la compétence de cette dernière. 5. En cas de désaccord entre les deux autorités sur la suite à donner à une plainte ou sur le résultat de l'instruction, chacune des deux autorités peut saisir le Comité mixte de l'EEE, qui traite l'affaire conformément à l'article 111. 696</w:t>
      </w:r>
    </w:p>
    <w:p>
      <w:r>
        <w:t>Article 110 Les décisions prises dans le cadre du présent accord par l'Autorité de surveillance AELE et la Commission des CE qui comportent, à la charge des personnes autres que les Etats, une obligation pécuniaire forment titre exécutoire. Il en va de même des jugements comportant une telle obligation rendus dans le cadre du présent accord par la Cour de justice des CE, le Tribunal de première instance des CE et la Cour AELE. L'exécution forcée est régie par les règles de la procédure civile en vigueur dans l'Eut sur le territoire duquel elle a lieu. La formule exécutoire est apposée, sans autre contrôle que celui de la vérification de l'authenticité du titre, par l'autorité que chaque partie contractante désigne a cet effet et dont elle donne connaissance aux autres parties contractantes, a l'Autorité de surveillance AELE, à la Commission des CE, à la Cour de justice des CE, au Tribunal de première instance des CE et à la Cour AELE. Après l'accomplissement de ces formalités à la demande de l'intéressé, celui-ci peut poursuivre l'exécution forcée en saisissant directement l'organe compétent, suivant la législation de l'Etat sur le territoire duquel l'exécution forcée doit avoir lieu. L'exécution forcée ne peut être suspendue qu'en vertu d'une décision de la Cour de justice des CE s'agissant des décisions de la Commission des CE, de la Cour de justice des CE ou du Tribunal de première instance des CE, ou en vertu d'une décision de la Cour AELE s'agissant des décisions de l'Autorité de surveillance AELE ou de la Cour AELE. Toutefois, le contrôle de la régularité des mesures d'exécution relève de la compétence des juridictions des Etats concernés. Section troisième Le règlement des différends Article ìli 1. La Communauté ou un Etat de l'AELE peut soumettre tout différend relatif à l'interprétation ou à l'application du présent accord au Comité mixte de l'EEE conformément aux dispositions ci-après. 2. Le Comité mixte de l'EEE peut régler le différend. Tous les éléments d'information utiles pour permettre un examen approfondi de la situation en vue de trouver une solution acceptable sont fournis au Comité mixte de l'EEE. A cet effet, le Comité mixte de l'EEE examine toutes les possibilités permettant de maintenir le bon fonctionnement du présent accord. 697</w:t>
      </w:r>
    </w:p>
    <w:p>
      <w:r>
        <w:t>3. Si le différend porte sur l'interprétation de dispositions du présent accord qui sont identiques en substance aux règles correspondantes du traité instituant la Communauté économique européenne, du traité instituant la Communauté européenne du charbon et de l'acier ou des actes adoptés en application de ces deux traités et si le différend n'a pas été réglé dans un délai de trois mois après qu'il a été porté devant le Comité mixte de l'EEE, les parties contractantes parties au différend peuvent convenir de demander à la Cour de justice des CE de se prononcer sur l'interprétation des règles pertinentes. Si le Comité mixte de l'EEE n'est pas parvenu à apporter une solution au différend dans un délai de six mois à partir de la date a laquelle la procédure a été déclenchée ou si, dans ce même délai, les parties contractantes parties au différend n'ont pas décidé de demander à la Cour de justice des CE de se prononcer, une partie contractante peut, afin de remédier au déséquilibre éventuel : soit prendre une mesure de sauvegarde conformément à l'article 112 paragraphe 2, et selon la procédure prévue à l'article 113 ; soit appliquer, mutatis mutandis, l'article 102. 4. Si le différend porte sur le champ d'application ou la durée des mesures de sauvegarde prises conformément à l'article 111 paragraphe 3 ou à l'article 112, ou sur la proportionnalité des mesures de rééquilibrage prises conformément à l'article 114, et si dans un délai de trois mois à partir de la date à laquelle le différend a été porté devant le Comité mixte de l'EEE, celui-ci n'est pas parvenu à le résoudre, toute partie contractante peut soumettre le différend à l'arbitrage conformément aux procédures prévues dans le protocole 33. Aucune question d'interprétation des dispositions du présent accord auxquelles il est fait référence au paragraphe 3 du présent article ne peut être traitée dans le cadre de ces procédures. La sentence arbitrale est contraignante pour les parties au différend. CHAPITRE 4 LES MESURES DE SAUVEGARDE Article 112 1. En.cas de difficultés sérieuses d'ordre économique, società! ou environnemental, de nature sectorielle ou régionale, susceptibles de persister, une partie contractante peut prendre unilatéralement des mesures appropriées dans les conditions et selon les procédures prévues à l'article 113. 2. Ces mesures de sauvegarde sont limitées, dans leur champ d'application et leur durée, à ce qui est strictement indispensable pour remédier à la situation. Par priorité devront être choisies les mesures qui apportent le moins de perturbations au fonctionnement du présent accord. 3. Les mesures de sauvegarde s'appliquent à toutes les parties contractantes. 698</w:t>
      </w:r>
    </w:p>
    <w:p>
      <w:r>
        <w:t>Article 113 1. Lorsqu'une partie contractante envisage de prendre des mesures de sauvegarde en application de l'article 112, elle en avise sans délai les autres parties contractantes par le Comité mixte de l'EEE et fournit toutes les informations utiles. 2. Les parties contractantes se consultent immédiatement au sein du Comité mixte de l'EEE en vue de trouver une solution mutuellement acceptable. 3. La partie contractante concernée ne peut prendre des mesures de sauvegarde avant l'expiration d'un délai d'un mois à compter de la date de la notification prévue au paragraphe 1, à moins que la procédure de consultation visée au paragraphe 2 n'ait été achevée avant l'expiration du délai précité. Lorsque des circonstances exceptionnelles nécessitant une intervention immédiate excluent un examen préalable, la partie contractante concernée peut appliquer sans délai les mesures de protection strictement nécessaires pour remédier à la situation. Les mesures de sauvegarde sont prises, en ce qui concerne la Communauté, par la Commission des CE. 4. La panie contractante concernée notifie sans délai les mesures qu'elle a prises au Comité mixte de l'EEE et lui fournit toutes les informations utiles. 5. Les mesures de sauvegarde prises font l'objet de consultations au sein du Comité mixte de l'EEE tous les trois mois à compter de leur adoption, en vue de leur suppression avant la date d'expiration prévue ou de la limitation de leur champ d'application. Chaque partie contractante peut demander à tout moment au Comité mixte de l'EEE la révision de telles mesures. Article 114 1. Si une mesure de sauvegarde prise par une partie contractante crée un déséquilibre entre les droits et les obligations prévus par le présent accord, toute autre partie contractante peut prendre, à l'égard de cène partie contractante, des mesures de rééquilibrage proportionnées et strictement nécessaires pour remédier au déséquilibre. Par priorité devront être choisies les mesures qui apportent le moins de perturbations au fonctionnement du présent accord. 2. La procédure prévue à l'article 113 est applicable. 699</w:t>
      </w:r>
    </w:p>
    <w:p>
      <w:r>
        <w:t>HUITIEME PARTIE LE MECANISME FINANCIER Article 115 En vue de favoriser un renforcement continu et équilibré des relations économiques et commerciales entre les parties contractantes, tel que prévu à l'article 1", les parties contractantes conviennent de la nécessité de réduire les disparités économiques et sociales entre leurs régions. Elles prennent note, à cet égard, des dispositions pertinentes figurant à d'autres endroits du présent accord et de ses protocoles y afférents, y compris certaines des modalités relatives à l'agriculture et à la pêche. Article 116 Un mécanisme financier est établi par les Etats de l'AELE afin de contribuer, dans le cadre de l'EEE et en complément des efforts déjà déployés par la Communauté à cet égard, aux objectifs fixés à l'article 115. Article 117 Les dispositions régissant le mécanisme financier figurent dans le protocole 38. 700</w:t>
      </w:r>
    </w:p>
    <w:p>
      <w:r>
        <w:t>NEUVIEME PARTIE DISPOSITIONS GENERALES ET FINALES Article 118 1. Lorsqu'une panie contractante considère qu'il y aurait lieu, dans l'intérêt de toutes les parties contractantes, de développer les relations établies par le présent accord en les étendant à des domaines non couverts par celui-ci, elle soumet une demande motivée aux autres parties contractantes au sein du Conseil de l'EEE. Ce dernier peut charger le Comité mixte de l'EEE d'examiner tous les aspects de cette demande et d'établir un rapport. Le Conseil de l'EEE peut, le cas échéant, prendre les décisions politiques en vue d'ouvrir des négociations entre les parties contractantes. 2. Les accords résultant des négociations visées au paragraphe 1 seront soumis à ratification ou approbation par les parties contractantes conformément à leurs procédures respectives. Article 119 Les annexes, les actes auxquels celles-ci font référence et tels qu'ils sont adaptés aux fins du présent accord, ainsi que les protocoles, font partie intégrante du présent accord. Article 120 Sauf disposition contraire dans le présent accord et en particulier dans les protocoles 41, 43 et 44, l'application des dispositions du présent accord prévaut sur celle des dispositions des accords bilatéraux ou multilatéraux existants qui lient la Communauté économique européenne, d'une part, et un ou plusieurs Etats de l'AELE, d'autre part, dans la mesure où la même matière est régie par le présent accord. Article 121 Les dispositions du présent accord ne font pas obstacle : a) à la coopération nordique, dans la mesure où elle n'entrave pas le bon fonctionnement du présent accord ; b) à la coopération entre la Suisse et le Liechtenstein dans le cadre de leur union régionale, dans la mesure où les objectifs de cette union ne sont pas atteints en application du présent accord et où le bon fonctionnement du présent accord n'est pas entravé ; c) à la coopération entre l'Autriche et l'Italie pour le Tyrol, le Vorarlberg et le Trentin- Sud TyroI/Haut Adige, dans la mesure où elle n'entrave pas le bon fonctionnement du présent accord. 701</w:t>
      </w:r>
    </w:p>
    <w:p>
      <w:r>
        <w:t>Article 122 En tant qu'ils agissent dans le cadre du présent accord, les représentants, délégués et experts des parties contractantes ainsi que les fonctionnaires et autres agents sont tenus, même après la cessation de leurs fonctions, de ne pas divulguer les informations qui, par leur nature, sont couvertes par le secret professionnel, et notamment les renseignements relatifs aux entreprises et concernant leurs relations commerciales ou les éléments de leur prix de revient. Article 123 Aucune disposition du présent accord ne fait obstacle &amp; ce qu'une panie contractante prenne des mesures : a) qu'elle estime nécessaires pour empêcher une divulgation d'informations contraires à ses intérêts essentiels en matière de sécurité ; b) qui se rapportent soit à la production ou au commerce d'armes, de munitions et de matériels de guerre ou d'autres produits indispensables pour la défense, soit à des activités de recherche, de développement ou de production indispensables pour la défense, à condition que ces mesures n'altèrent pas les conditions de concurrence en ce qui concerne les produits non destinés à des fins spécifiquement militaires ; c) qu'elle estime essentielles pour sa propre sécurité en cas de troubles intérieurs graves affectant l'ordre public, en temps de guerre ou en cas de tension internationale grave constituant une menace de guerre, ou pour remplir les obligations dont elle a accepté la charge en vue de préserver la paix et la sécurité internationale. Article 124 Les parties contractantes accordent le traitement national en ce qui concerne la participation financière des ressortissants des Etats membres de la CE et des Etats de l'AELE au capital de sociétés au sens de l'article 34, sans préjudice de l'application des autres dispositions du présent accord. Article 125 Le présent accord ne préjuge en rien le régime de la propriété des parties contractantes. 702</w:t>
      </w:r>
    </w:p>
    <w:p>
      <w:r>
        <w:t>Article 126 1. Le présent accord s'applique aux territoires où le traité instituant la Communauté économique européenne et le traité instituant la Communauté européenne du charbon et de l'acier sont d'application et dans les conditions prévues par lesdits traités, ainsi qu'aux territoires de la République d'Autriche, de la République de Finlande, de la République d'Islande, de la Principauté de Liechtenstein, du Royaume de Norvège, du Royaume de Suède et de la Confédération suisse. 2. Nonobstant le paragraphe 1, le présent accord ne s'applique pas aux îles Aaland. Toutefois, le gouvernement de la Finlande peut notifier, par une déclaration déposée au moment de la ratification du présent accord auprès du dépositaire, qui en remet une copie certifiée conforme aux parties contractantes, que le présent accord est applicable à ces îles aux mêmes conditions qu'aux autres parties de la Finlande, sous réserve des dispositions suivantes : a) les dispositions du présent accord ne font pas obstacle à l'application des dispositions en vigueur sur les Iles Aaland qui limitent le droit des personnes physiques n'ayant pas la qualité de citoyen de la région de l'Aaland et des personnes morales : i) d'acquérir et de détenir des biens immobiliers dans les îles Aaland sans l'accord des autorités compétentes des fies ; ii) de s'établir dans les îles Aaland et d'y fournir des services sans l'accord des autorités compétentes des îles Aaland ; b) les droits dont disposent en Finlande les habitants des îles Aaland ne sont pas affectés par le présent accord ; c) les autorités des îles Aaland appliquent le même traitement à toutes les personnes physiques et morales des parties contractantes. Article 127 Chaque partie contractante peut dénoncer le présent accord, à condition d'adresser, par écrit, un préavis d'au moins 12 mois aux autres parties contractantes. Des la notification de l'intention de dénoncer le présent accord, les autres parties contractantes convoquent une conférence diplomatique afin d'examiner les modifications qu'il est nécessaire d'apporter au présent accord. Article 128 1. Tout Etat européen demande, s'il devient membre de la CE, ou peut demander, s'il devient membre de l'AELE, à devenir panie au présent accord. Il adresse sa demande au Conseil de l'EEE. 2. Les modalités et les conditions d'une telle participation font l'objet d'un accord entre les parties contractantes et l'Etat demandeur. Ledit accord est soumis à ratification ou approbation par toutes les parties contractantes, conformément à leurs procédures respectives. 703</w:t>
      </w:r>
    </w:p>
    <w:p>
      <w:r>
        <w:t>Article 129 1. Le présent accord est rédigé en un exemplaire unique, en langue allemande, anglaise, danoise, espagnole, finnoise, française, grecque, islandaise, italienne, néerlandaise, norvégienne, portugaise et suédoise, chacun de ces textes faisant également foi. Les textes des actes auxquels il est fait référence dans les annexes font également foi en langue allemande, anglaise, danoise, espagnole, française, grecque, italienne, néerlandaise et portugaise tels qu'ils sont publiés au Journal officiel des Communautés européennes, et ces actes sont rédigés, pour leur authentification, en langue finnoise, islandaise, norvégienne et suédoise. 2. Le présent accord est ratifié ou approuvé par les parties contractantes conformément à leurs règles constitutionnelles respectives.</w:t>
      </w:r>
    </w:p>
    <w:p>
      <w:r>
        <w:rPr>
          <w:b/>
        </w:rPr>
        <w:t>E. 11</w:t>
      </w:r>
    </w:p>
    <w:p>
      <w:r>
        <w:t>est déposé auprès du Secrétariat général du Conseil des CE, qui en remet une copie certifiée conforme à chacune des autres parties contractantes. Les instruments de ratification ou d'approbation sont déposés auprès du Secrétariat général du Conseil des CE, qui adresse une notification à chacune des autres parties contractantes. 3. Le présent accord entre en vigueur le 1" janvier 1993, sous réserve que toutes les parties contractantes aient déposé leurs instruments de ratification ou d'approbation avant cette date. Après cette date, le présent accord entre en vigueur le premier jour du deuxième mois suivant la dernière notification. La date limite pour une telle notification est le 30 juin 1993. Après cette date, les parties contractantes convoquent une conférence diplomatique afin d'examiner la situation. EN FOI DE QUOI, les plénipotentiaires soussignés ont apposé leurs signatures au bas du présent accord. Fait à Porto, le 2 mai mil neuf cent quatre-vingt-douze. 704</w:t>
      </w:r>
    </w:p>
    <w:p>
      <w:r>
        <w:t>ACUERDO SOBRE EL ESPACIO ECONOMICO EUROPEO AFTALE OM DET EUROPISKE KONOMISKE SAMARBEJDSOMRÂDE ABKOMMEN ÜBER DEN EUROPÄISCHEN WIRTSCHAFTSRAUM HA TON AGREEMENT ON THE EUROPEAN ECONOMI AREA ACCORD SUR L'ESPACE ECONOMIQUE EUROPEEN SAMNINGUR UM EVRÓPSKA ACCORDO SULLO SPAZIO ECONOMICO EUROPEO BETREFFENDE DE EUROPESE ECONOMI SCHE RUIMTE AVTALE OM DET 0KONOMISKE SAMARBEIDSOMRÂDE ACCORDO SOBRE O ESPACO ECONÒMICO EUROPEU SOPIMUS EUROOPAN TALOUSALUEESTA AVTAL OM ETT EUROPEI SKT EKONOMISKT SAMARBETSOMRÂDE 705</w:t>
      </w:r>
    </w:p>
    <w:p>
      <w:r>
        <w:t>EN FE DE LO CUAL, los plenitpotenciarios abajo firmantes suscriben el présente acuerdo. TIL HERAF har undertegnede befuldmaegtigede underskrevet derme aftale. ZU URKUND DESSEN haben die unterzeichneten Bevollmächtigten ihre Unterschriften unter dieses Abkommen gesetzt. EIS ot TIC IN WITNESS WHEREOF the undersigned Plenipotentiaries have signed this Agreement. EN FOI DE QUOI, les plénipotentiaires soussignés ont apposé leurs signatures au bas du présent accord. TIL hafa sem til pess hafa füllt samning pennan. IN FEDE DI CHE, i plenipotenziari sottoscritti hanno apposto le loro firme in calce al presente accordo. TEN BLIJKE WAARVAN de ondergetekende gevolmachtingden hun handtekening onder deze Overeenkomst hebben gesteld. Som bevitnelse pâ dette har de undenegnede befullmektigede undertegnet denne avtale. EM FÉ DO QUE, os plenipotencirios abaixo assinados apuseram as suas assinaturas no final do presente Acordo. Tämän vakuudeksi alla mainitut täysivaltaiset edustajat ovat allekirjoittaneet tämän sopimuksen. Till bestyrkande härav har undertecknade befullmäktigade ombud undertecknat detta avtal. Hecho en Oporto, el dos de mayo de mil novecientos noventa y dos. Udfaerdiget i Porto, den anden maj nittén hundrede og tooghalvfems. Geschehen zu Porto am zweiten Mai neunzehnhundertzweiundneunzig. 'Eyive Matou Donc at Oporto on thé second day of May in thé year one thousand nin hundred and ninety-two. Fait à Porto, le deux mai mil neuf cent quatre-vingt-douze. Gjört i Oporto annan dag aria nïtjén og Fatto a Porto, addi' due maggio millenovecentonovantadue. Gedaan te Oporto, de tweede mei negentienhonderd twee-en-negentig. Gitt i Oporte pâ den annen dag i mai i âret nittenhundre og nitti to. Feito no Porto, em dois de Maio de mil novecentos e noventa e dois. Tehty portossa toisena päivänä toukokuuta tuhat Undertecknat i Oporto de 2 maj 1992. 706</w:t>
      </w:r>
    </w:p>
    <w:p>
      <w:r>
        <w:t>Por el Consejo y la Comisión de las Comunidades Europeas For og Kommissionen for De Für den Rat und die Kommission der Europäischen Gemeinschaften fia TO For thé Council and thé Commission of the European Communities Pour le Conseil et la Commission des Communautés européennes Per il Consiglio e la Commissione delle Comunità europee ' Voor de Raad en de Commissie van de Europese Gemeenschappen Pelo Conselho e pela Comunidades Pour le Royaume de Belgique Voor het è Pâ Kongeriget Danmarks Für die Bundesrepublik Deutschland 707</w:t>
      </w:r>
    </w:p>
    <w:p>
      <w:r>
        <w:t>Por el Reino de Espana Pour la République française Thar cheann Na hÉireann For Ireland 708</w:t>
      </w:r>
    </w:p>
    <w:p>
      <w:r>
        <w:t>Per la Repubblica italiana Pour le Grand-Duché de Luxembourg Voor het Kon der Nederlanden Pela Repüblica Portuguesa 709</w:t>
      </w:r>
    </w:p>
    <w:p>
      <w:r>
        <w:t>For thé United Kingdom of Gréât Britain and Northern Ireland Für die Republik Österreich Suomen tasavallan puolesta Fyrir 710</w:t>
      </w:r>
    </w:p>
    <w:p>
      <w:r>
        <w:t>Für das Fürstentum Liechtenstein For Kongeriket Norge För Konungariket Sverige Für die Schweizerische Eidgenossenschaft Pour la Confédération suisse Per la Confederazione svizzera 711</w:t>
      </w:r>
    </w:p>
    <w:p>
      <w:r>
        <w:t>Schweizerisches Bundesarchiv, Digitale Amtsdruckschriften Archives fédérales suisses, Publications officielles numérisées Archivio federale svizzero, Pubblicazioni ufficiali digitali ACCORD SUR L'ESPACE ECONOMIQUE EUROPEEN In Bundesblatt Dans Feuille fédérale In Foglio federale Jahr 1992 Année Anno Band 4 Volume Volume Heft 33a Cahier Numero Geschäftsnummer --- Numéro d'affaire Numero dell'oggetto Datum 21.08.1992 Date Data Seite 655-711 Page Pagina Ref. No 10 107 068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