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1916 vom 2. Mai 1992</w:t>
      </w:r>
    </w:p>
    <w:p>
      <w:r>
        <w:t>Bundesverwaltung, 1992-05-02, DE</w:t>
      </w:r>
    </w:p>
    <w:p>
      <w:r>
        <w:rPr>
          <w:b/>
        </w:rPr>
        <w:t xml:space="preserve">Quelle: </w:t>
      </w:r>
      <w:r>
        <w:t>https://mcp.opencaselaw.ch/entscheid/ch_vb_1916</w:t>
      </w:r>
    </w:p>
    <w:p>
      <w:r>
        <w:t>FR: CH_VB 1916 du 2 mai 1992</w:t>
      </w:r>
    </w:p>
    <w:p>
      <w:r>
        <w:t>IT: CH_VB 1916 del 2 maggio 1992</w:t>
      </w:r>
    </w:p>
    <w:p>
      <w:pPr>
        <w:pStyle w:val="Heading2"/>
      </w:pPr>
      <w:r>
        <w:t>Erwägungen</w:t>
      </w:r>
    </w:p>
    <w:p>
      <w:r>
        <w:rPr>
          <w:b/>
        </w:rPr>
        <w:t>E. 1</w:t>
      </w:r>
    </w:p>
    <w:p>
      <w:r>
        <w:t>A l'importation en Suisse : a) le contingent annuel existant de 2 300 tonnes pour certains fromages exempts de droits de douane supplémentaires, relevant de la sous-position 0406 90 23 du tarif douanier suisse est porté à 3 200 tonnes, y compris pour le fromage de type "Raclette" ; b) pour le Gorgonzola et le Danablu en morceaux, relevant de la sous-position 0406 40 91 du tarif douanier suisse, originaires de la communauté et accompagnés d'un certificat agréé, le supplément de prix est ramené à 50 francs suisses par 100 kg ; c) pour les autres fromages à pâte persillée et pour le Fêta grec de brebis, relevant respectivement des sous-positions ex 0406 40 91 et ex 0406 90 19 du tarif douanier suisse, originaires de la Communauté et accompagnés d'un certificat agréé, le supplément de prix est ramené i 12S francs suisses par 100 kg.</w:t>
      </w:r>
    </w:p>
    <w:p>
      <w:r>
        <w:rPr>
          <w:b/>
        </w:rPr>
        <w:t>E. 2</w:t>
      </w:r>
    </w:p>
    <w:p>
      <w:r>
        <w:t>A l'importation dans la Communauté : a) la Communauté ouvre, pour les fromages originaires de Suisse et accompagnés d'un certificat agréé, les contingents tarifaires annuels suivants : Code NC ex 0406 90 89 ex 0406 90 89 Désignation des marchandises Fromage Raclette Tomme suisse Quantité (tonnes) 600 400 Prélèvement à l'importation (ECU/100 kg) ) ) 28 ) b) la Communauté pone à SO % la limite de la teneur en matière grasse en poids de la matière sèche pour les deux catégories existantes de Tilsit, relevant du code NC 0406 90 25, et ramène à 18 écus par 100 kg le prélèvement applicable au Tilsit d'une teneur en matières grasses en poids de la matière sèche inférieur à 50 %, originaires de Suisse et accompagnés d'un certificat agréé ; (1) Le présent arrangement s'applique également au Liechtenstein aussi longtemps que le traité du 29 mars 1923 entre la Confédération suisse et le Liechtenstein reste en vigueur. 1919</w:t>
      </w:r>
    </w:p>
    <w:p>
      <w:r>
        <w:t>c) pour les morceaux de fromages à pâte dure, relevant des codes NC 0406 90 13-17, la Communauté convient d'élargir la catégorie des morceaux d'un poids inférieur i 450 g pour qu'elle englobe les morceaux d'un poids inférieur à 1 kg.</w:t>
      </w:r>
    </w:p>
    <w:p>
      <w:r>
        <w:rPr>
          <w:b/>
        </w:rPr>
        <w:t>E. 3</w:t>
      </w:r>
    </w:p>
    <w:p>
      <w:r>
        <w:t>Le présent arrangement s'applique aux territoires où le traité instituant la Communauté économique européenne est d'application et dans les conditions prévues par ledit traité, d'une part, et au territoire de la Confédération suisse, d'autre part.</w:t>
      </w:r>
    </w:p>
    <w:p>
      <w:r>
        <w:rPr>
          <w:b/>
        </w:rPr>
        <w:t>E. 4</w:t>
      </w:r>
    </w:p>
    <w:p>
      <w:r>
        <w:t>1) Lors de leur importation dans la Communauté ou en Suisse, les produits originaires au sens de la présente annexe sont admis au bénéfice du présent accord sur présentation soit d'un certificat de circulation des marchandises EUR.l, soit d'une déclaration sur facture, délivrée ou établie conformément au titre V du protocole 4 de l'accord EEE. 2) Les documents visés au point 1) doivent indiquer clairement l'origine des produits concernés à l'aide du mot "Communauté" ou "Suisse", dans l'une des langues dans lesquelles l'accord est établi, suivi des lettres "AGRI" placées entre parenthèses. Dans le cas d'une déclaration sur facture, cette indication remplace la référence à "l'origine préférentielle EEE" dans le texte de la déclaration figurant à l'appendice 4 du protocole 4 de l'accord EEE. 3) Nonobstant les points 1) et 2), le certificat visé à l'annexe I pour les fromages est accepté comme preuve valable d'origine au sens du présent accord, sans qu'il soit nécessaire de présenter un certificat de circulation des marchandises EUR. 1 ou une déclaration sur facture.</w:t>
      </w:r>
    </w:p>
    <w:p>
      <w:r>
        <w:rPr>
          <w:b/>
        </w:rPr>
        <w:t>E. 5</w:t>
      </w:r>
    </w:p>
    <w:p>
      <w:r>
        <w:t>Accord sous forme d'échange de lettres entre la Confédération suisse 292 et la Communauté économique européenne concernant certains arrangements dans le domaine agricole 1929</w:t>
      </w:r>
    </w:p>
    <w:p>
      <w:r>
        <w:t>Schweizerisches Bundesarchiv, Digitale Amtsdruckschriften Archives fédérales suisses, Publications officielles numérisées Archivio federale svizzero, Pubblicazioni ufficiali digitali ACCORD SOUS FORME D'ÉCHANGE DE LETTRES ENTRE LA CONFÉDÉRATION SUISSE ET LA COMMUNAUTÉ ÉCONOMIQUE EUROPÉENNE CONCERNANT CERTAINS ARRANGEMENTS DANS LE DOMAINE AGRICOLE In Bundesblatt Dans Feuille fédérale In Foglio federale Jahr 1992 Année Anno Band 4 Volume Volume Heft 33a Cahier Numero Geschäftsnummer --- Numéro d'affaire Numero dell'oggetto Datum 21.08.1992 Date Data Seite 1916-1929 Page Pagina Ref. No</w:t>
      </w:r>
    </w:p>
    <w:p>
      <w:r>
        <w:rPr>
          <w:b/>
        </w:rPr>
        <w:t>E. 10</w:t>
      </w:r>
    </w:p>
    <w:p>
      <w:r>
        <w:t>107 077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