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1904 2003-0473 vom 11. März 2003</w:t>
      </w:r>
    </w:p>
    <w:p>
      <w:r>
        <w:t>Bundesverwaltung, 2003-03-11, DE</w:t>
      </w:r>
    </w:p>
    <w:p>
      <w:r>
        <w:rPr>
          <w:b/>
        </w:rPr>
        <w:t xml:space="preserve">Quelle: </w:t>
      </w:r>
      <w:r>
        <w:t>https://mcp.opencaselaw.ch/entscheid/ch_vb_1904_2003-0473</w:t>
      </w:r>
    </w:p>
    <w:p>
      <w:r>
        <w:t>FR: CH_VB 1904 2003-0473 du 11 mars 2003</w:t>
      </w:r>
    </w:p>
    <w:p>
      <w:r>
        <w:t>IT: CH_VB 1904 2003-0473 del 11 marzo 2003</w:t>
      </w:r>
    </w:p>
    <w:p>
      <w:pPr>
        <w:pStyle w:val="Heading2"/>
      </w:pPr>
      <w:r>
        <w:t>Erwägungen</w:t>
      </w:r>
    </w:p>
    <w:p>
      <w:r>
        <w:rPr>
          <w:b/>
        </w:rPr>
        <w:t>E. 6</w:t>
      </w:r>
    </w:p>
    <w:p>
      <w:r>
        <w:t>A 03.02.2003–07.02.2004 (Nouveau permis) – 03-338 / 102109 Lutz Industria SA, 2800 Delémont secteur de trempage et secteur plastique horaire d’exploitation indispensable pour des raisons techniques et économiques 4 A 10.02.2003–14.02.2004 (Nouveau permis) – 03-346 / 101556 Boninchi SA, 1214 Vernier atelier de fabrication CNC horaire d’exploitation indispensable pour des raisons économiques</w:t>
      </w:r>
    </w:p>
    <w:p>
      <w:r>
        <w:rPr>
          <w:b/>
        </w:rPr>
        <w:t>E. 10</w:t>
      </w:r>
    </w:p>
    <w:p>
      <w:r>
        <w:t>A 31.03.2003–01.04.2006 (Renouvellement/modification) Permis de travail de nuit (sans alternance) (Art. 17 Ltr) – 03-329 / 108984 Friderici SA, 1131 Tolochenaz chauffeurs véhicules légers – personnel des quais besoins spéciaux de consommation</w:t>
      </w:r>
    </w:p>
    <w:p>
      <w:r>
        <w:rPr>
          <w:b/>
        </w:rPr>
        <w:t>E. 12</w:t>
      </w:r>
    </w:p>
    <w:p>
      <w:r>
        <w:t>A 09.02.2003–14.02.2004 (Nouveau permis) Permis de travail en continu (Art. 24 LTr) – 03-332 / 100829 Industrie de pierres scientifiques Hrand Djevahirdjian SA Monthey, 1870 Monthey fours à calciner horaire d’exploitation indispensable pour des raisons techniques et économiques</w:t>
      </w:r>
    </w:p>
    <w:p>
      <w:r>
        <w:rPr>
          <w:b/>
        </w:rPr>
        <w:t>E. 15</w:t>
      </w:r>
    </w:p>
    <w:p>
      <w:r>
        <w:t>A 02.02.2003–04.02.2006 (Modification)</w:t>
      </w:r>
    </w:p>
    <w:p>
      <w:r>
        <w:t>1905 – 03-333 / 100829 Industrie de pierres scientifiques Hrand Djevahirdjian SA Monthey, 1870 Monthey fabrication horaire d’exploitation indispensable pour des raisons techniques et économiques 36 A 02.02.2003–04.02.2006 (Modification) – 03-334 / 108899 Fondation des Parkings, 1227 Les Acacias Parking Place de CORNAVIN SA besoins spéciaux de consommation 5 A 17.02.2003–21.02.2004 (Nouveau permis) Permis de travail du dimanche et de jours fériés (Art. 19 et 20a LTr) – 03-327 / 109039 Agence Conviviale, Ansermet André, 1226 Thônex service «rose et convivial» par téléphone besoins spéciaux de consommation 4 A 16.02.2003–21.02.2004 (Nouveau permis) Dérogation pour le personnel au sol du secteur de la navigation aérienne (Art. 17a, 20, 24 et 28 LTr; art. 34, 37 et 38 OLT1; art. 12 OLT2) – 03-371 / 109077 Swissport Genève SA, 1215 Genève Personnel au sol du secteur de la navigation aérienne (art. 47, al. 3, OLT 2) horaire d’exploitation indispensable pour des raisons économiques 100 A 01.04.2003–31.03.2004 (Renouvellement) Dérogation basée sur l’art. 28 LTr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1906 Permis concernant la durée du travail octroyés Permis de travail de nuit et du dimanche (Art. 17 et 19 LTr) – 03-122 / 100399 Roger Meylan SA, 1143 Apples décolletage et fraisage horaire d’exploitation indispensable pour des raisons économiques 24 A 12.01.2003–14.01.2006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11 mars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09 Cahier Numero Geschäftsnummer --- Numéro d'affaire Numero dell'oggetto Datum 11.03.2003 Date Data Seite 1904-1906 Page Pagina Ref. No 10 127 085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