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1798 2003-0391 vom 4. März 2003</w:t>
      </w:r>
    </w:p>
    <w:p>
      <w:r>
        <w:t>Bundesverwaltung, 2003-03-04, DE</w:t>
      </w:r>
    </w:p>
    <w:p>
      <w:r>
        <w:rPr>
          <w:b/>
        </w:rPr>
        <w:t xml:space="preserve">Quelle: </w:t>
      </w:r>
      <w:r>
        <w:t>https://mcp.opencaselaw.ch/entscheid/ch_vb_1798_2003-0391</w:t>
      </w:r>
    </w:p>
    <w:p>
      <w:r>
        <w:t>FR: CH_VB 1798 2003-0391 du 4 mars 2003</w:t>
      </w:r>
    </w:p>
    <w:p>
      <w:r>
        <w:t>IT: CH_VB 1798 2003-0391 del 4 marzo 2003</w:t>
      </w:r>
    </w:p>
    <w:p>
      <w:pPr>
        <w:pStyle w:val="Heading2"/>
      </w:pPr>
      <w:r>
        <w:t>Volltext</w:t>
      </w:r>
    </w:p>
    <w:p>
      <w:r>
        <w:t>1798 2003-0391 Loi sur les télécommunications Notification de décisions à l’encontre d’un destinataire séjournant à l’étranger Des décisions, basées sur la législation des télécommunications, ont été prises à l’encontre de la personne suivante: Procédures de révocation de numéro – TSCASH GmbH, Alte Strasse 65, D-44143 Dortmund – Superfax Ltd., Carltone House, Finchets Road 302, UK-NW3 6E4 London Procédure de révélation d’identité – IBI-TEC GmbH, Westendstrasse 43, D-95005 Hof Les décisions peuvent être demandées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08 Cahier Numero Geschäftsnummer --- Numéro d'affaire Numero dell'oggetto Datum 04.03.2003 Date Data Seite 1798-1798 Page Pagina Ref. No 10 127 074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