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178 2001-0077 vom 16. Januar 2001</w:t>
      </w:r>
    </w:p>
    <w:p>
      <w:r>
        <w:t>Bundesverwaltung, 2001-01-16, DE</w:t>
      </w:r>
    </w:p>
    <w:p>
      <w:r>
        <w:rPr>
          <w:b/>
        </w:rPr>
        <w:t xml:space="preserve">Quelle: </w:t>
      </w:r>
      <w:r>
        <w:t>https://mcp.opencaselaw.ch/entscheid/ch_vb_178_2001-0077</w:t>
      </w:r>
    </w:p>
    <w:p>
      <w:r>
        <w:t>FR: CH_VB 178 2001-0077 du 16 janvier 2001</w:t>
      </w:r>
    </w:p>
    <w:p>
      <w:r>
        <w:t>IT: CH_VB 178 2001-0077 del 16 gennaio 2001</w:t>
      </w:r>
    </w:p>
    <w:p>
      <w:pPr>
        <w:pStyle w:val="Heading2"/>
      </w:pPr>
      <w:r>
        <w:t>Volltext</w:t>
      </w:r>
    </w:p>
    <w:p>
      <w:r>
        <w:t>178 2001-0077 Registre des navires suisses Le navire «Curia», appartenant à Loxodrome Shipping AG, à Zoug, a été imma- triculé sous le numéro 158 dans le registre des navires suisses. 16 janvier 2001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2001 Année Anno Band 1 Volume Volume Heft 04 Cahier Numero Geschäftsnummer --- Numéro d'affaire Numero dell'oggetto Datum 30.01.2001 Date Data Seite 178-178 Page Pagina Ref. No 10 125 133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