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1786 2003-0340 vom 18. Mai 2003</w:t>
      </w:r>
    </w:p>
    <w:p>
      <w:r>
        <w:t>Bundesverwaltung, 2003-05-18, DE</w:t>
      </w:r>
    </w:p>
    <w:p>
      <w:r>
        <w:rPr>
          <w:b/>
        </w:rPr>
        <w:t xml:space="preserve">Quelle: </w:t>
      </w:r>
      <w:r>
        <w:t>https://mcp.opencaselaw.ch/entscheid/ch_vb_1786_2003-0340</w:t>
      </w:r>
    </w:p>
    <w:p>
      <w:r>
        <w:t>FR: CH_VB 1786 2003-0340 du 18 mai 2003</w:t>
      </w:r>
    </w:p>
    <w:p>
      <w:r>
        <w:t>IT: CH_VB 1786 2003-0340 del 18 maggio 2003</w:t>
      </w:r>
    </w:p>
    <w:p>
      <w:pPr>
        <w:pStyle w:val="Heading2"/>
      </w:pPr>
      <w:r>
        <w:t>Erwägungen</w:t>
      </w:r>
    </w:p>
    <w:p>
      <w:r>
        <w:rPr>
          <w:b/>
        </w:rPr>
        <w:t>E. 1</w:t>
      </w:r>
    </w:p>
    <w:p>
      <w:r>
        <w:t>RS 161.1</w:t>
      </w:r>
    </w:p>
    <w:p>
      <w:r>
        <w:rPr>
          <w:b/>
        </w:rPr>
        <w:t>E. 2</w:t>
      </w:r>
    </w:p>
    <w:p>
      <w:r>
        <w:t>FF 2002 6086</w:t>
      </w:r>
    </w:p>
    <w:p>
      <w:r>
        <w:rPr>
          <w:b/>
        </w:rPr>
        <w:t>E. 3</w:t>
      </w:r>
    </w:p>
    <w:p>
      <w:r>
        <w:t>FF 2002 6066</w:t>
      </w:r>
    </w:p>
    <w:p>
      <w:r>
        <w:rPr>
          <w:b/>
        </w:rPr>
        <w:t>E. 4</w:t>
      </w:r>
    </w:p>
    <w:p>
      <w:r>
        <w:t>FF 1997 IV 396, 2002 2568</w:t>
      </w:r>
    </w:p>
    <w:p>
      <w:r>
        <w:rPr>
          <w:b/>
        </w:rPr>
        <w:t>E. 5</w:t>
      </w:r>
    </w:p>
    <w:p>
      <w:r>
        <w:t>FF 1998 2854, 2002 7575</w:t>
      </w:r>
    </w:p>
    <w:p>
      <w:r>
        <w:rPr>
          <w:b/>
        </w:rPr>
        <w:t>E. 6</w:t>
      </w:r>
    </w:p>
    <w:p>
      <w:r>
        <w:t>FF 1999 6586, 2002 7566</w:t>
      </w:r>
    </w:p>
    <w:p>
      <w:r>
        <w:rPr>
          <w:b/>
        </w:rPr>
        <w:t>E. 7</w:t>
      </w:r>
    </w:p>
    <w:p>
      <w:r>
        <w:t>FF 1999 6591, 2002 7569</w:t>
      </w:r>
    </w:p>
    <w:p>
      <w:r>
        <w:rPr>
          <w:b/>
        </w:rPr>
        <w:t>E. 8</w:t>
      </w:r>
    </w:p>
    <w:p>
      <w:r>
        <w:t>FF 1999 8144, 2002 7573</w:t>
      </w:r>
    </w:p>
    <w:p>
      <w:r>
        <w:rPr>
          <w:b/>
        </w:rPr>
        <w:t>E. 9</w:t>
      </w:r>
    </w:p>
    <w:p>
      <w:r>
        <w:t>FF 1999 8148, 2002 7571</w:t>
      </w:r>
    </w:p>
    <w:p>
      <w:r>
        <w:rPr>
          <w:b/>
        </w:rPr>
        <w:t>E. 10</w:t>
      </w:r>
    </w:p>
    <w:p>
      <w:r>
        <w:t>FF 1999 8495, 2002 2571</w:t>
      </w:r>
    </w:p>
    <w:p>
      <w:r>
        <w:t>Votation populaire 1787 Art. 2 La Chancellerie fédérale est chargée de prendre, conformément aux prescriptions légales, toutes les mesures nécessaires pour la votation. Art. 3 Le présent arrêté sera communiqué aux cantons et publié dans la Feuille fédérale.</w:t>
      </w:r>
    </w:p>
    <w:p>
      <w:r>
        <w:rPr>
          <w:b/>
        </w:rPr>
        <w:t>E. 14</w:t>
      </w:r>
    </w:p>
    <w:p>
      <w:r>
        <w:t>février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relatif à la votation populaire du 18 mai 2003 In Bundesblatt Dans Feuille fédérale In Foglio federale Jahr 2003 Année Anno Band 1 Volume Volume Heft 08 Cahier Numero Geschäftsnummer --- Numéro d'affaire Numero dell'oggetto Datum 04.03.2003 Date Data Seite 1786-1787 Page Pagina Ref. No 10 127 068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