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174 2007-3087 vom 6. Dezember 2007</w:t>
      </w:r>
    </w:p>
    <w:p>
      <w:r>
        <w:t>Bundesverwaltung, 2007-12-06, DE</w:t>
      </w:r>
    </w:p>
    <w:p>
      <w:r>
        <w:rPr>
          <w:b/>
        </w:rPr>
        <w:t xml:space="preserve">Quelle: </w:t>
      </w:r>
      <w:r>
        <w:t>https://mcp.opencaselaw.ch/entscheid/ch_vb_174_2007-3087_</w:t>
      </w:r>
    </w:p>
    <w:p>
      <w:r>
        <w:t>FR: CH_VB 174 2007-3087 du 6 décembre 2007</w:t>
      </w:r>
    </w:p>
    <w:p>
      <w:r>
        <w:t>IT: CH_VB 174 2007-3087 del 6 dicembre 2007</w:t>
      </w:r>
    </w:p>
    <w:p>
      <w:pPr>
        <w:pStyle w:val="Heading2"/>
      </w:pPr>
      <w:r>
        <w:t>Erwägungen</w:t>
      </w:r>
    </w:p>
    <w:p>
      <w:r>
        <w:rPr>
          <w:b/>
        </w:rPr>
        <w:t>E. 1</w:t>
      </w:r>
    </w:p>
    <w:p>
      <w:r>
        <w:t>Sur la base de l’art. 3 LMJ et 60 OLMJ, les tournois de poker, selon les documents transmis par la Solo Gastro AG, sont qualifiés de jeu d’adresse.</w:t>
      </w:r>
    </w:p>
    <w:p>
      <w:r>
        <w:rPr>
          <w:b/>
        </w:rPr>
        <w:t>E. 2</w:t>
      </w:r>
    </w:p>
    <w:p>
      <w:r>
        <w:t>L’organisation des tournois de poker selon la lettre B est admise sous réserve d’autres dispositions légales, en particulier les dispositions canto- nales, et sous réserve d’autres obligations.</w:t>
      </w:r>
    </w:p>
    <w:p>
      <w:r>
        <w:rPr>
          <w:b/>
        </w:rPr>
        <w:t>E. 3</w:t>
      </w:r>
    </w:p>
    <w:p>
      <w:r>
        <w:t>Des frais de procédure de 300 francs sont mis à la charge de la Solo Gastro AG (art. 112 ss OLMJ). Le solde de 200 francs en faveur de la requérante sera restitué dès que les références bancaires seront connues et après l’entrée en vigeur de la présente décision.</w:t>
      </w:r>
    </w:p>
    <w:p>
      <w:r>
        <w:rPr>
          <w:b/>
        </w:rPr>
        <w:t>E. 4</w:t>
      </w:r>
    </w:p>
    <w:p>
      <w:r>
        <w:t>Cette décision est communiquée aux cantons et publiée dans la Feuille fédé- rale.</w:t>
      </w:r>
    </w:p>
    <w:p>
      <w:r>
        <w:rPr>
          <w:b/>
        </w:rPr>
        <w:t>E. 5</w:t>
      </w:r>
    </w:p>
    <w:p>
      <w:r>
        <w:t>Notifiée à: – Solo Gastro AG, Landhausquai 17, 4500 Solothurn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Solo Gastro In Bundesblatt Dans Feuille fédérale In Foglio federale Jahr 2008 Année Anno Band 1 Volume Volume Heft 02 Cahier Numero Geschäftsnummer --- Numéro d'affaire Numero dell'oggetto Datum 15.01.2008 Date Data Seite 174-174 Page Pagina Ref. No</w:t>
      </w:r>
    </w:p>
    <w:p>
      <w:r>
        <w:rPr>
          <w:b/>
        </w:rPr>
        <w:t>E. 10</w:t>
      </w:r>
    </w:p>
    <w:p>
      <w:r>
        <w:t>141 317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