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1660 2007-0564 vom 14. Juni 1993</w:t>
      </w:r>
    </w:p>
    <w:p>
      <w:r>
        <w:t>Bundesverwaltung, 1993-06-14, DE</w:t>
      </w:r>
    </w:p>
    <w:p>
      <w:r>
        <w:rPr>
          <w:b/>
        </w:rPr>
        <w:t xml:space="preserve">Quelle: </w:t>
      </w:r>
      <w:r>
        <w:t>https://mcp.opencaselaw.ch/entscheid/ch_vb_1660_2007-0564_</w:t>
      </w:r>
    </w:p>
    <w:p>
      <w:r>
        <w:t>FR: CH_VB 1660 2007-0564 du 14 juin 1993</w:t>
      </w:r>
    </w:p>
    <w:p>
      <w:r>
        <w:t>IT: CH_VB 1660 2007-0564 del 14 giugno 1993</w:t>
      </w:r>
    </w:p>
    <w:p>
      <w:pPr>
        <w:pStyle w:val="Heading2"/>
      </w:pPr>
      <w:r>
        <w:t>Erwägungen</w:t>
      </w:r>
    </w:p>
    <w:p>
      <w:r>
        <w:rPr>
          <w:b/>
        </w:rPr>
        <w:t>E. 1</w:t>
      </w:r>
    </w:p>
    <w:p>
      <w:r>
        <w:t>Autorisation des Hôpitaux de la ville de Neuchâtel Cadolles-Pourtalès L’autorisation générale octroyée aux Hôpitaux de la ville de Neuchâtel Cadolles- Pourtalès en date du 27 décembre 2001 est échue. Elle n’est pas prolongée. Elle est remplacée par la présente autorisation.</w:t>
      </w:r>
    </w:p>
    <w:p>
      <w:r>
        <w:rPr>
          <w:b/>
        </w:rPr>
        <w:t>E. 2</w:t>
      </w:r>
    </w:p>
    <w:p>
      <w:r>
        <w:t>Titulaire de l’autorisation Une autorisation générale de lever le secret professionnel au sens des art. 321bis CP,</w:t>
      </w:r>
    </w:p>
    <w:p>
      <w:r>
        <w:rPr>
          <w:b/>
        </w:rPr>
        <w:t>E. 3</w:t>
      </w:r>
    </w:p>
    <w:p>
      <w:r>
        <w:t>But et portée de la communication des données L’autorisation permet d’accéder aux dossiers médicaux de l’Hôpital neuchâtelois qui sont utiles aux projets de recherche internes.</w:t>
      </w:r>
    </w:p>
    <w:p>
      <w:r>
        <w:rPr>
          <w:b/>
        </w:rPr>
        <w:t>E. 4</w:t>
      </w:r>
    </w:p>
    <w:p>
      <w:r>
        <w:t>Conditions Des données non anonymes ne doivent être utilisées que si le projet de recherche ne peut pas être mené avec des données anonymes.</w:t>
      </w:r>
    </w:p>
    <w:p>
      <w:r>
        <w:t>1661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rPr>
          <w:b/>
        </w:rPr>
        <w:t>E. 5</w:t>
      </w:r>
    </w:p>
    <w:p>
      <w:r>
        <w:t>Information / droit de veto Les patients doivent être informés qu’ils peuvent s’opposer à la communication des données personnelles. Lorsque leur transmission a été refusée, les données ne doi- vent pas être utilisées pour la recherche. La personne responsable de la protection des données dans la recherche de l’hôpital est chargée de garantir la protection des données et le respect d’une éventuelle interdiction d’utilisation.</w:t>
      </w:r>
    </w:p>
    <w:p>
      <w:r>
        <w:rPr>
          <w:b/>
        </w:rPr>
        <w:t>E. 6</w:t>
      </w:r>
    </w:p>
    <w:p>
      <w:r>
        <w:t>Fichiers et personnes habilitées à accéder aux données L’Hôpital neuchâtelois est autorisé à tenir des dossiers papier et des dossiers infor- matisés. Il doit garantir que les données personnelles seront clairement séparées des données déjà anonymisées. Les collaborateurs de l’Hôpital neuchâtelois ainsi que les candidats au doctorat au bénéfice d’une autorisation de la personne responsable (directeur médical) ont accès aux données à des fins de recherche. Après l’achèvement de l’étude, l’accès aux données est subordonné à une nouvelle autorisation de la direction médicale.</w:t>
      </w:r>
    </w:p>
    <w:p>
      <w:r>
        <w:rPr>
          <w:b/>
        </w:rPr>
        <w:t>E. 7</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8</w:t>
      </w:r>
    </w:p>
    <w:p>
      <w:r>
        <w:t>Mesures en vue de l’anonymisation des données Les données prélevées dans les dossiers de l’Hôpital neuchâtelois doivent être ren- dues anonymes dès le début des recherches.</w:t>
      </w:r>
    </w:p>
    <w:p>
      <w:r>
        <w:rPr>
          <w:b/>
        </w:rPr>
        <w:t>E. 9</w:t>
      </w:r>
    </w:p>
    <w:p>
      <w:r>
        <w:t>Identification Il doit être garanti qu’aucune identification des personnes ne sera possible en cas de publication basée sur les données collectées.</w:t>
      </w:r>
    </w:p>
    <w:p>
      <w:r>
        <w:rPr>
          <w:b/>
        </w:rPr>
        <w:t>E. 10</w:t>
      </w:r>
    </w:p>
    <w:p>
      <w:r>
        <w:t>Charges a) Pour chaque projet de recherche, une déclaration de non-objection doit être délivrée par le Comité intercantonal d’éthique de la recherche dans le domaine de la santé des cantons de JU/FR/NE. Ce dernier devra vérifier que chaque étude est conforme à l’éthique ainsi qu’aux dispositions légales régissant la protection des données. En particulier, il devra s’assurer que la recherche ne peut pas être effectuée avec des données anonymes, qu’il est impossible ou particulièrement difficile d’obtenir le consentement de l’intéressé, que les intérêts de la recherche priment l’intérêt au maintien du secret, que les intéressés ont été rendus attentifs à leur droit de refuser d’y participer et que les données sont rendues anonymes dès le début de la recherche. Par l’apposition de son visa sur la déclaration de non-objection, le directeur médical, qui est la personne responsable en dernière instance vis-à-</w:t>
      </w:r>
    </w:p>
    <w:p>
      <w:r>
        <w:t>1662 vis de la Commission d’experts, atteste que le projet de recherche est con- forme aux exigences éthiques et de la protection des données. Au cas où la déclaration de non-objection ne serait pas accordée, le projet de recherche ne pourrait pas se baser sur l’autorisation générale. Le chercheur aurait toute- fois la possibilité de déposer une demande d’autorisation particulière. b) Les oppositions formulées contre l’utilisation des données à des fins de recherche doivent être indiquées dans les dossiers médicaux. Cela implique que les personnes concernées aient été informées de leurs droits. Le texte d’information qui figure dans la brochure et sur le site Internet de l’hôpital Pourtalès, doit être inséré dans la brochure d’accueil unique de l’Hôpital neuchâtelois et doit être publié sur le site Internet de l’établissement. c) Tous les projets de recherche interne et les travaux de doctorat de l’Hôpital neuchâtelois couverts par la présente autorisation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 nymes; – pour chaque projet de recherche, la preuve d’une déclaration de non- objection de la commission d’éthique compétente au sens de la lettre a; d) L’Hôpital neuchâtelois doit élaborer un règlement d’accès aux données, valable pour tous les sites de l’établissement. Cette tâche s’accorde avec la réalisation de l’un des objectifs prioritaire annoncé par l’Hôpital neuchâte- lois: la mise en place prévue d’un nouveau système d’archivage centralisé et le regroupement, sous une même responsabilité, de tous les dossiers médi- caux (hospitaliers et ambulatoires).</w:t>
      </w:r>
    </w:p>
    <w:p>
      <w:r>
        <w:t>Le règlement d’accès peut se recouper avec le Règlement d’application de la Charte relative à l’accès aux dossiers des patients, lequel va contenir un tableau des droits d’accès aux données. Le règlement d’accès indiquera notamment à quel titre les collaborateurs ont accès, à des fins de recherche, aux données personnelles non anonymes traitées sous forme électronique ainsi qu’aux dossiers médicaux. L’accès aux données non anonymes doit être refusé aux personnes qui ne sont pas au bénéfice d’une autorisation. En particulier, seules des données anonymes peuvent être mises à la disposition des autres hôpitaux, instituts et des groupes de recherches externes. La ver- sion définitive du règlement d’accès est à transmettre au président de la Commission d’experts, par l’intermédiaire de son secrétariat.</w:t>
      </w:r>
    </w:p>
    <w:p>
      <w:r>
        <w:t>Le projet de Charte relative à l’accès aux dossiers des patients joint à la demande d’autorisation doit être validé et intégré par l’Hôpital neuchâtelois. La directive institutionnelle relative à l’utilisation des ressources informati- ques et de communication doit être distribuée à l’ensemble du personnel de l’Hôpital neuchâtelois.</w:t>
      </w:r>
    </w:p>
    <w:p>
      <w:r>
        <w:t>1663 e) Les collaborateurs et les candidats au doctorat concernés par cette autorisa- tion sont rendus attentifs à leur obligation de garder le secret en vertu de l’art. 321bis CP.</w:t>
      </w:r>
    </w:p>
    <w:p>
      <w:r>
        <w:rPr>
          <w:b/>
        </w:rPr>
        <w:t>E. 11</w:t>
      </w:r>
    </w:p>
    <w:p>
      <w:r>
        <w:t>Durée de validité de l’autorisation L’autorisation est octroyée pour une durée de cinq ans à partir de son entrée en force. Avant l’écoulement de ce délai, une demande complémentaire doit être dépo- sée en cas de changement de la personne responsable de la protection des données dans la recherche, de changement du système de traitement des données ou de modification des dispositions relatives au droit d’accès. Par ailleurs, il incombe au titulaire de l’autorisation d’annoncer tout changement de structure dans l’organisa- tion ou l’administration de l’Hôpital neuchâtelois.</w:t>
      </w:r>
    </w:p>
    <w:p>
      <w:r>
        <w:rPr>
          <w:b/>
        </w:rPr>
        <w:t>E. 12</w:t>
      </w:r>
    </w:p>
    <w:p>
      <w:r>
        <w:t>Délai pour l’exécution des charges Les charges décrites au chiffre 10 let. b) et d) doivent être remplies par l’Hôpital neuchâtelois dans un délai d’un an dès l’entrée en force de la présente autorisation.</w:t>
      </w:r>
    </w:p>
    <w:p>
      <w:r>
        <w:rPr>
          <w:b/>
        </w:rPr>
        <w:t>E. 13</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dans la Feuille fédérale.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14</w:t>
      </w:r>
    </w:p>
    <w:p>
      <w:r>
        <w:t>Communication et publication La présente décision est notifiée à l’Hôpital neuchâtelois, ainsi qu’au Préposé fédé- 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13 mars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2007 Année Anno Band 1 Volume Volume Heft 11 Cahier Numero Geschäftsnummer --- Numéro d'affaire Numero dell'oggetto Datum 13.03.2007 Date Data Seite 1660-1663 Page Pagina Ref. No 10 140 418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