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1652 2004-0657 vom 14. Juni 1993</w:t>
      </w:r>
    </w:p>
    <w:p>
      <w:r>
        <w:t>Bundesverwaltung, 1993-06-14, DE</w:t>
      </w:r>
    </w:p>
    <w:p>
      <w:r>
        <w:rPr>
          <w:b/>
        </w:rPr>
        <w:t xml:space="preserve">Quelle: </w:t>
      </w:r>
      <w:r>
        <w:t>https://mcp.opencaselaw.ch/entscheid/ch_vb_1652_2004-0657_</w:t>
      </w:r>
    </w:p>
    <w:p>
      <w:r>
        <w:t>FR: CH_VB 1652 2004-0657 du 14 juin 1993</w:t>
      </w:r>
    </w:p>
    <w:p>
      <w:r>
        <w:t>IT: CH_VB 1652 2004-0657 del 14 giugno 1993</w:t>
      </w:r>
    </w:p>
    <w:p>
      <w:pPr>
        <w:pStyle w:val="Heading2"/>
      </w:pPr>
      <w:r>
        <w:t>Volltext</w:t>
      </w:r>
    </w:p>
    <w:p>
      <w:r>
        <w:t>1652 2004-0657 Autorisation générale de lever le secret professionnel à des fins de recherche dans les domaines de la médecine et de la santé publique La Commission d’experts du secret professionnel en matière de recherche médicale a, par voie de circulation du 8 mars 2004, en se fondant sur l’art. 321bis du code pénal (CP; RS 311.0) et les art. 1, 3, al. 1, 9, al. 4, 10, 11 et 13 de l’ordonnance du 14 juin 1993 concernant les autorisations de lever le secret professionnel en matière de recherche médicale (OALSP; RS 235.154), dans la cause Kantonsspital Winterthur (KSW) concernant la demande du 17 septembre 2003 de prolonger l’autorisation générale de lever le secret profes- sionnel au sens de l’art. 321bis CP à des fins de recherche dans les domaines de la médecine et de la santé publique, décidé: Titulaire de l’autorisation L’école d’infirmiers et la polyclinique psychiatrique n’appartiennent plus à l’Hôpital cantonal de Winterthour. Ainsi, l’Hôpital cantonal de Winterthour comprend 12 cliniques et instituts en plus des laboratoires et des services administratifs. La personne responsable pour les projets de recherche à l’Hôpital cantonal de Win- terthour est le Dr Balz Isler, Président de la Conférence des médecins-chefs qui assume la responsabilité médicale dans son ensemble. Les différents changements de personnes intervenus au niveau de la direction n’ont pas d’effets sur l’autorisation, vu que la responsabilité principale incombe, de manière inchangée, au Président de la Conférence des médecins-chefs. Durée de l’autorisation et continuité La présente autorisation est octroyée pour une durée de cinq ans à partir de son entrée en force. Les modifications énumérées ci-après, qui interviennent avant l’écoulement du délai de l’autorisation, sont à communiquer à la Commission d’experts: – changement du directeur de la Conférence des médecins; – changement de la structure de l’organisation ou l’administration de l’hôpital; – changement de l’administration des données; – changement du règlement d’accès; – ouverture de nouvelles banques de données; Suite à une telle annonce, l’opportunité de délivrer une décision d’autorisation complémentaire est examinée par la Commission d’experts.</w:t>
      </w:r>
    </w:p>
    <w:p>
      <w:r>
        <w:t>1653 Charges L’Hôpital cantonal de Winterthour doit faire parvenir, dans un délai de six mois, un règlement d’accès actualisé au Président de la Commission d’experts par l’inter- médiaire de son sercétariat. Dispositif de la décision d’origine Pour autant que la présente décision ne modifie pas le dispositif de la décision d’origine, ce dernier reste en vigueur de manière inchangée. 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par écrit à l’Hôpital cantonal de Winterthur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20 avril 2004 Commission d’experts du secret professionnel en matière de recherche médicale:</w:t>
      </w:r>
    </w:p>
    <w:p>
      <w:r>
        <w:t>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Kantonsspital Winterthur, KSW, prolongation de l'autorisation générale) In Bundesblatt Dans Feuille fédérale In Foglio federale Jahr 2004 Année Anno Band 1 Volume Volume Heft 15 Cahier Numero Geschäftsnummer --- Numéro d'affaire Numero dell'oggetto Datum 20.04.2004 Date Data Seite 1652-1653 Page Pagina Ref. No 10 137 546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