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1598 2002-0291 vom 26. Februar 2002</w:t>
      </w:r>
    </w:p>
    <w:p>
      <w:r>
        <w:t>Bundesverwaltung, 2002-02-26, DE</w:t>
      </w:r>
    </w:p>
    <w:p>
      <w:r>
        <w:rPr>
          <w:b/>
        </w:rPr>
        <w:t xml:space="preserve">Quelle: </w:t>
      </w:r>
      <w:r>
        <w:t>https://mcp.opencaselaw.ch/entscheid/ch_vb_1598_2002-0291</w:t>
      </w:r>
    </w:p>
    <w:p>
      <w:r>
        <w:t>FR: CH_VB 1598 2002-0291 du 26 février 2002</w:t>
      </w:r>
    </w:p>
    <w:p>
      <w:r>
        <w:t>IT: CH_VB 1598 2002-0291 del 26 febbraio 2002</w:t>
      </w:r>
    </w:p>
    <w:p>
      <w:pPr>
        <w:pStyle w:val="Heading2"/>
      </w:pPr>
      <w:r>
        <w:t>Volltext</w:t>
      </w:r>
    </w:p>
    <w:p>
      <w:r>
        <w:t>1598 2002-0291 Communication de la Commission de la concurrence (art. 28 de la loi fédérale du 6 octobre 1995 sur les cartels et autres restrictions à la concurrence; RS 251) D’entente avec un membre de la présidence, le secrétariat de la Commission de la concurrence (Comco) a ouvert une enquête selon l’art. 27 de la loi sur les cartels (LCart) contre Europay (Switzerland) SA, la Poste Suisse, UBS Card Center SA et Cornèr Banca SA concernant un comportement illicite dans les affaires d’acquisition de cartes de débit en Suisse. Les entreprises susmentionnées insèrent dans leurs contrats avec les commerçants une clause de non discrimination. Celle-ci interdit aux commerçants de différencier les prix selon les moyens de paiement utilisés par les clients. En particulier, la clause prohibe aux commerçants de répercuter les coûts de revient résultants de l’utilisation des cartes de débit uniquement sur l’ utilisateur lorsque ce dernier paie son achat au moyen d’une carte de débit. En outre, les commerçants n’ont pas le droit d’accorder un rabais dans les cas où le client décide de payer avec un autre moyen de paiement qu’une carte de débit. Dans le cadre d’une enquête préalable, le secrétariat a constaté l’existence d’indices selon lesquels l’emploi d’une telle clause dans les contrats d’acquisition de cartes de débit pourrait constituer un comportement illicite au sens de l’art. 7, al. 2, let. c, LCart. Selon cette dernière disposition légale un comportement est illicite s’il résulte d’un abus d’une position dominante individuelle ou collective qui pourrait désavantager les partenaires à l’échange par des prix ou des conditions inéquitables. La clause de non discrimination est donc objet de l’enquête. Cette dernière a pour but de déterminer si l’existence d’une telle clause dans les contrats d’acquisition de cartes de débit constitue effectivement un comportement illicite au sens de l’art. 7, al. 2, let. c, LCart. S’ils désirent participer à la procédure, les tiers concernés peuvent s’annoncer au secrétariat de la Commission de la concurrence dans les trente jours dès la publi- cation de la présente communication.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 031 322 20 40, fax 031 322 20 53. 19 février 2002 Secrétariat de la Commission de la concurrence</w:t>
      </w:r>
    </w:p>
    <w:p>
      <w:r>
        <w:t>Schweizerisches Bundesarchiv, Digitale Amtsdruckschriften Archives fédérales suisses, Publications officielles numérisées Archivio federale svizzero, Pubblicazioni ufficiali digitali Communication Europay (Switzerland) SA In Bundesblatt Dans Feuille fédérale In Foglio federale Jahr 2002 Année Anno Band 1 Volume Volume Heft 08 Cahier Numero Geschäftsnummer --- Numéro d'affaire Numero dell'oggetto Datum 26.02.2002 Date Data Seite 1598-1598 Page Pagina Ref. No 10 126 087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