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154 2000-2359 vom 30. Januar 2001</w:t>
      </w:r>
    </w:p>
    <w:p>
      <w:r>
        <w:t>Bundesverwaltung, 2001-01-30, DE</w:t>
      </w:r>
    </w:p>
    <w:p>
      <w:r>
        <w:rPr>
          <w:b/>
        </w:rPr>
        <w:t xml:space="preserve">Quelle: </w:t>
      </w:r>
      <w:r>
        <w:t>https://mcp.opencaselaw.ch/entscheid/ch_vb_154_2000-2359</w:t>
      </w:r>
    </w:p>
    <w:p>
      <w:r>
        <w:t>FR: CH_VB 154 2000-2359 du 30 janvier 2001</w:t>
      </w:r>
    </w:p>
    <w:p>
      <w:r>
        <w:t>IT: CH_VB 154 2000-2359 del 30 gennaio 2001</w:t>
      </w:r>
    </w:p>
    <w:p>
      <w:pPr>
        <w:pStyle w:val="Heading2"/>
      </w:pPr>
      <w:r>
        <w:t>Erwägungen</w:t>
      </w:r>
    </w:p>
    <w:p>
      <w:r>
        <w:rPr>
          <w:b/>
        </w:rPr>
        <w:t>E. 1</w:t>
      </w:r>
    </w:p>
    <w:p>
      <w:r>
        <w:t>Les Parties s’engagent à s’accorder, conformément aux dispositions du présent Accord, l’entraide judiciaire la plus large possible lors d’enquêtes, de poursuites ou de procédures relatives à des infractions dont la répression, au moment où la de- mande d’entraide judiciaire est déposée, relève de la compétence juridictionnelle de la Partie requérante.</w:t>
      </w:r>
    </w:p>
    <w:p>
      <w:r>
        <w:rPr>
          <w:b/>
        </w:rPr>
        <w:t>E. 2</w:t>
      </w:r>
    </w:p>
    <w:p>
      <w:r>
        <w:t>La Partie requise peut refuser l’entraide judiciaire si: a) la demande concerne la poursuite pénale d’une personne qui, pour cause de prescription, ne pourrait plus être poursuivie si l’infraction avait été com- mise dans la juridiction de la Partie requise; b) la Partie requérante ne peut pas respecter les conditions relatives à la confi- dentialité ou les restrictions d’utilisation des moyens de preuve obtenus; c) la demande concerne une infraction pour laquelle la peine de mort est pré- vue selon le droit de la Partie requérante mais ne l’est pas en vertu du droit de la Partie requise ou n’est normalement pas exécutée, à moins que la Partie requérante fournisse à la Partie requise des assurances que cette dernière considère comme suffisantes, assurances garantissant que la peine de mort ne sera pas prononcée ou, si elle l’est, ne sera pas exécutée.</w:t>
      </w:r>
    </w:p>
    <w:p>
      <w:r>
        <w:rPr>
          <w:b/>
        </w:rPr>
        <w:t>E. 3</w:t>
      </w:r>
    </w:p>
    <w:p>
      <w:r>
        <w:t>La Partie requise peut différer l’entraide judiciaire si l’exécution de la demande aurait pour effet de porter préjudice à une enquête ou une poursuite pénale en cours dans la Partie requise.</w:t>
      </w:r>
    </w:p>
    <w:p>
      <w:r>
        <w:rPr>
          <w:b/>
        </w:rPr>
        <w:t>E. 4</w:t>
      </w:r>
    </w:p>
    <w:p>
      <w:r>
        <w:t>Avant de refuser ou de différer l’entraide judiciaire conformément au présent article, la Partie requise doit, par l’intermédiaire de son autorité centrale: a) informer immédiatement la Partie requérante des motifs pour lesquels elle envisage de refuser ou de différer l’entraide; et b) consulter la Partie requérante pour déterminer si l’entraide judiciaire peut être accordée aux conditions jugées nécessaires par la Partie requise.</w:t>
      </w:r>
    </w:p>
    <w:p>
      <w:r>
        <w:rPr>
          <w:b/>
        </w:rPr>
        <w:t>E. 5</w:t>
      </w:r>
    </w:p>
    <w:p>
      <w:r>
        <w:t>Les par. 1 et 4 ne s’appliquent pas lorsque la personne, ayant eu la possibilité de quitter la Partie requérante pendant une période de 30 jours après avoir été informée que sa présence n’était plus requise, y demeure néanmoins ou y retourne après l’avoir quittée.</w:t>
      </w:r>
    </w:p>
    <w:p>
      <w:r>
        <w:t>Entraide judiciaire en matière pénale. Région administrative spéciale de Hong Kong 161 Chapitre IV Produits des infractions pénales Art. 22 Dépistage des produits ou instruments d’infractions pénales Sur demande, la Partie requise s’efforce de déterminer si des produits ou instruments provenant de la violation du droit de la Partie requérante se trouvent dans sa juridic- tion. Elle communique le résultat de ses recherches à la Partie requérante. Dans sa demande, la Partie requérante indique les raisons de ses soupçons selon lesquels de tels produits ou instruments peuvent se trouver dans la juridiction de la Partie re- quise. Art. 23 Mesures provisoires Lorsque la Partie requise trouve, en application de l’art. 22, des produits ou des instruments supposés provenir d’infractions pénales, elle prend les mesures admises par son droit interne afin d’empêcher leur commerce, leur transfert ou leur aliénation jusqu’à ce qu’une décision définitive relative à ces produits ou instruments ait été rendue dans la Partie requérante. Art. 24 Confiscation 1. Lorsqu’une demande est présentée en vue de l’obtention de la confiscation de produits ou instruments provenant d’infractions pénales, l’entraide judiciaire la plus large possible est accordée. Cette dernière peut concerner soit l’exécution d’une décision émanant d’un tribunal de la Partie requérante, soit l’ouverture ou le soutien d’une procédure qui concerne les produits et instruments d’infractions pénales visés par la demande. 2. Les produits ou les instruments d’infractions pénales confisqués conformément au présent Accord sont conservés par la Partie requise à moins que les Parties en aient convenu autrement. Art. 25 Transmission spontanée d’informations Sans préjudice de ses propres investigations ou procédures, une Partie peut, sans demande préalable, transmettre à l’autre Partie des informations sur les produits et les instruments provenant d’infractions pénales lorsqu’elle estime que la transmis- sion de ces informations pourrait aider la Partie destinataire dans ses investigations ou ses procédures, ou lorsque ces informations pourraient conduire ladite Partie à déposer une demande en vertu du présent Accord. Chapitre V Procédure Art. 26 Autorité centrale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