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1470 2007-0437 vom 27. Februar 2007</w:t>
      </w:r>
    </w:p>
    <w:p>
      <w:r>
        <w:t>Bundesverwaltung, 2007-02-27, DE</w:t>
      </w:r>
    </w:p>
    <w:p>
      <w:r>
        <w:rPr>
          <w:b/>
        </w:rPr>
        <w:t xml:space="preserve">Quelle: </w:t>
      </w:r>
      <w:r>
        <w:t>https://mcp.opencaselaw.ch/entscheid/ch_vb_1470_2007-0437_</w:t>
      </w:r>
    </w:p>
    <w:p>
      <w:r>
        <w:t>FR: CH_VB 1470 2007-0437 du 27 février 2007</w:t>
      </w:r>
    </w:p>
    <w:p>
      <w:r>
        <w:t>IT: CH_VB 1470 2007-0437 del 27 febbraio 2007</w:t>
      </w:r>
    </w:p>
    <w:p>
      <w:pPr>
        <w:pStyle w:val="Heading2"/>
      </w:pPr>
      <w:r>
        <w:t>Volltext</w:t>
      </w:r>
    </w:p>
    <w:p>
      <w:r>
        <w:t>1470 2007-0437 Exécution de la loi fédérale sur la formation professionnelle La Société suisse de l’industrie du gaz et des eaux (SSIGE), Association suisse des fontainiers (SBV) et Association suisse et liechtensteinoise de la technique du bâtiment (suissetec) ont déposé un projet de modification de règlement concernant l’examen professionnel de Fontainier/Fontainière,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27 février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2007 Année Anno Band 1 Volume Volume Heft 09 Cahier Numero Geschäftsnummer --- Numéro d'affaire Numero dell'oggetto Datum 27.02.2007 Date Data Seite 1470-1470 Page Pagina Ref. No 10 140 383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