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1438 2004-0600 vom 6. April 2004</w:t>
      </w:r>
    </w:p>
    <w:p>
      <w:r>
        <w:t>Bundesverwaltung, 2004-04-06, DE</w:t>
      </w:r>
    </w:p>
    <w:p>
      <w:r>
        <w:rPr>
          <w:b/>
        </w:rPr>
        <w:t xml:space="preserve">Quelle: </w:t>
      </w:r>
      <w:r>
        <w:t>https://mcp.opencaselaw.ch/entscheid/ch_vb_1438_2004-0600_</w:t>
      </w:r>
    </w:p>
    <w:p>
      <w:r>
        <w:t>FR: CH_VB 1438 2004-0600 du 6 avril 2004</w:t>
      </w:r>
    </w:p>
    <w:p>
      <w:r>
        <w:t>IT: CH_VB 1438 2004-0600 del 6 aprile 2004</w:t>
      </w:r>
    </w:p>
    <w:p>
      <w:pPr>
        <w:pStyle w:val="Heading2"/>
      </w:pPr>
      <w:r>
        <w:t>Erwägungen</w:t>
      </w:r>
    </w:p>
    <w:p>
      <w:r>
        <w:rPr>
          <w:b/>
        </w:rPr>
        <w:t>E. 1</w:t>
      </w:r>
    </w:p>
    <w:p>
      <w:r>
        <w:t>La défenderesse est exclue de la procédure d’opposition n° 4516/2000.</w:t>
      </w:r>
    </w:p>
    <w:p>
      <w:r>
        <w:rPr>
          <w:b/>
        </w:rPr>
        <w:t>E. 2</w:t>
      </w:r>
    </w:p>
    <w:p>
      <w:r>
        <w:t>L’opposition n° 4516/2000 à l’encontre des produits des classes 29 et 30 de la marque internationale n° 732 286 SPORTIES, devenue sans objet, est clo- se par classement.</w:t>
      </w:r>
    </w:p>
    <w:p>
      <w:r>
        <w:rPr>
          <w:b/>
        </w:rPr>
        <w:t>E. 3</w:t>
      </w:r>
    </w:p>
    <w:p>
      <w:r>
        <w:t>La moitié de la taxe d’opposition de 800 francs, à savoir 400 francs, est restituée à l’opposante. L’autre moitié reste acquise à l’Institut.</w:t>
      </w:r>
    </w:p>
    <w:p>
      <w:r>
        <w:rPr>
          <w:b/>
        </w:rPr>
        <w:t>E. 4</w:t>
      </w:r>
    </w:p>
    <w:p>
      <w:r>
        <w:t>La présente décision est notifiée à l’opposante; par publication dans la Feuille fédérale pour la partie défenderesse. Voies de droit: La présente décision peut être attaquée par voie de recours dans les 30 jours à dater de sa notification devant la Commission de recours en matière de propriété intellec- tuelle, Einsteinstrasse 2, 3003 Berne. Les mémoires de recours doivent être présen- tés en trois exemplaires. 26 mars 2004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 4516 In Bundesblatt Dans Feuille fédérale In Foglio federale Jahr 2004 Année Anno Band 1 Volume Volume Heft 13 Cahier Numero Geschäftsnummer --- Numéro d'affaire Numero dell'oggetto Datum 06.04.2004 Date Data Seite 1438-1438 Page Pagina Ref. No 10 137 515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