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1384 2008-0645 vom 14. Juni 1993</w:t>
      </w:r>
    </w:p>
    <w:p>
      <w:r>
        <w:t>Bundesverwaltung, 1993-06-14, DE</w:t>
      </w:r>
    </w:p>
    <w:p>
      <w:r>
        <w:rPr>
          <w:b/>
        </w:rPr>
        <w:t xml:space="preserve">Quelle: </w:t>
      </w:r>
      <w:r>
        <w:t>https://mcp.opencaselaw.ch/entscheid/ch_vb_1384_2008-0645_</w:t>
      </w:r>
    </w:p>
    <w:p>
      <w:r>
        <w:t>FR: CH_VB 1384 2008-0645 du 14 juin 1993</w:t>
      </w:r>
    </w:p>
    <w:p>
      <w:r>
        <w:t>IT: CH_VB 1384 2008-0645 del 14 giugno 1993</w:t>
      </w:r>
    </w:p>
    <w:p>
      <w:pPr>
        <w:pStyle w:val="Heading2"/>
      </w:pPr>
      <w:r>
        <w:t>Volltext</w:t>
      </w:r>
    </w:p>
    <w:p>
      <w:r>
        <w:t>1384 2008-0645 Autorisation générale de lever le secret professionnel à des fins de recherche dans les domaines de la médecine et de la santé publique La Commission d’experts du secret professionnel en matière de recherche médicale a, par voie de circulation du 6 février 2008, en se fondant sur l’art. 321bis du code pénal suisse (CP; RS 311.0) et les art. 1, 3, 9, 10, 11 et 13 de l’ordonnance du 14 juin 1993 concernant les autorisations de lever le secret professionnel en matière de recherche médicale (OALSP; RS 235.154); dans la cause Psychiatrische Universitätsklinik Zürich concernant la demande du 16 novembre 2007 de prolonger l’autorisation générale pour la levée du secret professionnel au sens de l’art. 321bis CP à des fins de recherche dans les domaines de la médecine et de la santé publique, décidé: 1. Titulaire de l’autorisation Le responsable pour les projets de recherche en lien avec la présente autorisation au sein de la clinique psychiatrique universitaire de Zurich est le chef du comité direc- teur, le Prof. Dr med. Daniel Hell. 2. Récolte des données La clinique psychiatrique universitaire de Zurich gère un système d’information clinique KIS, dont la majeur partie comprend les dossiers médicaux électroniques, d’autres banques de données nécessaires du point de vue administratif et médical ainsi que des dossiers papiers (dossiers médicaux, cartes de patients). Les règles d’accès demeurent inchangées. Au-delà de ce changement, l’autorisation ainsi que le dispositif de la décision d’origine restent inchangés. 3. 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responsable pour la rechercher liée à l’autorisation (selon ch. 1); – modification dans la structure organisationnelle ou administrative de la clinique; – modification dans l’administration des données; – modification du règlement d’accès. La Commission d’experts se prononce ensuite sur l’opportunité de délivrer une décision d’autorisation complémentaire.</w:t>
      </w:r>
    </w:p>
    <w:p>
      <w:r>
        <w:t>1385 4. 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5. Communication et publication La présente décision est notifiée à la clinique psychiatrique universitaire de Zurich,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11 mars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10 Cahier Numero Geschäftsnummer --- Numéro d'affaire Numero dell'oggetto Datum 11.03.2008 Date Data Seite 1384-1385 Page Pagina Ref. No 10 141 529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