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1312 2002-0089 vom 21. Juni 2001</w:t>
      </w:r>
    </w:p>
    <w:p>
      <w:r>
        <w:t>Bundesverwaltung, 2001-06-21, DE</w:t>
      </w:r>
    </w:p>
    <w:p>
      <w:r>
        <w:rPr>
          <w:b/>
        </w:rPr>
        <w:t xml:space="preserve">Quelle: </w:t>
      </w:r>
      <w:r>
        <w:t>https://mcp.opencaselaw.ch/entscheid/ch_vb_1312_2002-0089</w:t>
      </w:r>
    </w:p>
    <w:p>
      <w:r>
        <w:t>FR: CH_VB 1312 2002-0089 du 21 juin 2001</w:t>
      </w:r>
    </w:p>
    <w:p>
      <w:r>
        <w:t>IT: CH_VB 1312 2002-0089 del 21 giugno 2001</w:t>
      </w:r>
    </w:p>
    <w:p>
      <w:pPr>
        <w:pStyle w:val="Heading2"/>
      </w:pPr>
      <w:r>
        <w:t>Erwägungen</w:t>
      </w:r>
    </w:p>
    <w:p>
      <w:r>
        <w:rPr>
          <w:b/>
        </w:rPr>
        <w:t>E. 1</w:t>
      </w:r>
    </w:p>
    <w:p>
      <w:r>
        <w:t>Les Etats de l’AELE et la Croatie s’engage à instaurer une zone de libre-échange, conformément aux dispositions de l’Accord.</w:t>
      </w:r>
    </w:p>
    <w:p>
      <w:r>
        <w:rPr>
          <w:b/>
        </w:rPr>
        <w:t>E. 2</w:t>
      </w:r>
    </w:p>
    <w:p>
      <w:r>
        <w:t>Si, avant, lors de, ou encore après l’entrée en vigueur de l’Accord, une réduction tarifaire quelle qu’elle soit est appliquée erga omnes, en particulier une réduction en conformité avec les engagements résultants des négociations multilatérales menées sous l’égide de l’OMC, les droits réduits se substitueront aux droits de base définis au par. 1 dès la date de leur application ou à partir de l’entrée en vigueur de l’Accord si celle-ci intervient ultérieurement.</w:t>
      </w:r>
    </w:p>
    <w:p>
      <w:r>
        <w:rPr>
          <w:b/>
        </w:rPr>
        <w:t>E. 3</w:t>
      </w:r>
    </w:p>
    <w:p>
      <w:r>
        <w:t>Les Parties accordent aux ressortissants des autres Parties un traitement non moins favorable que celui qu’elles réservent aux ressortissants de tout autre Etat. Conformément à l’art. 4, par. (d) de l’Accord sur les ADPIC, tout avantage, faveur, privilège ou immunité découlant d’accords internationaux entrés en vigueur avant l’Accord et notifié aux autres Parties au plus tard six mois après l’entrée en vigueur de l’Accord est exempté de cette obligation, pour autant que cette exemption ne constitue pas une discrimination arbitraire ou injustifiable à l’égard des ressortis- sants des autres Parties. Les Parties sont exemptées du devoir de notification si elles ont déjà fait une telle notification au Conseil des ADPIC. Les exemptions à cette obligation doivent être conformes aux dispositions matérielles de l’Accord sur les ADPIC, en particulier à ses art. 4 et 5.</w:t>
      </w:r>
    </w:p>
    <w:p>
      <w:r>
        <w:rPr>
          <w:b/>
        </w:rPr>
        <w:t>E. 4</w:t>
      </w:r>
    </w:p>
    <w:p>
      <w:r>
        <w:t>Les Parties encouragent les organismes concernés sur leurs territoires respectifs à coopérer en vue de parvenir à une reconnaissance mutuelle des licences et des certi- ficats pour les fournisseurs professionnels de services.</w:t>
      </w:r>
    </w:p>
    <w:p>
      <w:r>
        <w:rPr>
          <w:b/>
        </w:rPr>
        <w:t>E. 5</w:t>
      </w:r>
    </w:p>
    <w:p>
      <w:r>
        <w:t>Le Comité mixte examine les difficultés et peut prendre toutes les décisions nécessaires dans le but d’y mettre fin. En l’absence d’une telle décision dans les trente jours qui suivent la notification de l’affaire au Comité mixte, la Partie impor- tatrice peut adopter les mesures appropriées afin de remédier au problème et, en l’absence d’une compensation mutuellement acceptée, la Partie dont le produit est soumis à une telle mesure peut prendre des actions compensatoires. Les mesures et les actions compensatoires sont immédiatement notifiées au Comité mixte. Les actions compensatoires consistent en des concessions ayant des effets substantielle- ment équivalents sur les échanges ou en des concessions substantiellement équiva- lentes à la valeur des droits de douane additionnels qu’on peut prévoir de résulter de la mesure d’urgence. Lors du choix des mesures et des actions compensatoires, la priorité doit être donnée à celles qui perturbent le moins possible le fonctionnement de l’Accord.</w:t>
      </w:r>
    </w:p>
    <w:p>
      <w:r>
        <w:rPr>
          <w:b/>
        </w:rPr>
        <w:t>E. 6</w:t>
      </w:r>
    </w:p>
    <w:p>
      <w:r>
        <w:t>Lorsque des circonstances exceptionnelles et graves exigeant une action immé- diate rendent impossible une information ou un examen préalable, selon le cas, la</w:t>
      </w:r>
    </w:p>
    <w:p>
      <w:r>
        <w:t>Accord entre les Etats de l’AELE et la Croatie 1321 Partie concernée peut appliquer sans attendre des mesures temporaires nécessaires pour remédier à la situation. Elle est tenue d’en informer immédiatement les autres Parties ainsi que le Comité mixte.</w:t>
      </w:r>
    </w:p>
    <w:p>
      <w:r>
        <w:rPr>
          <w:b/>
        </w:rPr>
        <w:t>E. 7</w:t>
      </w:r>
    </w:p>
    <w:p>
      <w:r>
        <w:t>Les par. 3 et 4 ne s’appliquent pas aux produits relevant des chap. 50 à 63 du système harmonisé.</w:t>
      </w:r>
    </w:p>
    <w:p>
      <w:r>
        <w:rPr>
          <w:b/>
        </w:rPr>
        <w:t>E. 08</w:t>
      </w:r>
    </w:p>
    <w:p>
      <w:r>
        <w:t>Cahier Numero Geschäftsnummer --- Numéro d'affaire Numero dell'oggetto Datum 26.02.2002 Date Data Seite 1312-1351 Page Pagina Ref. No</w:t>
      </w:r>
    </w:p>
    <w:p>
      <w:r>
        <w:rPr>
          <w:b/>
        </w:rPr>
        <w:t>E. 8</w:t>
      </w:r>
    </w:p>
    <w:p>
      <w:r>
        <w:t>Les ouvraisons ou transformations effectuées en dehors d’un Etat AELE ou de la Croatie en vertu du présent article ont lieu dans le cadre de la procédure du perfec- tionnement passif ou d’un système analogue. Art. 14 Transport direct 1. Le régime préférentiel prévu par l’accord est applicable uniquement aux produits remplissant les conditions de la présente annexe qui sont transportés directement entre les parties contractantes. Toutefois, le transport de produits constituant un seul envoi peut s’effectuer en empruntant d’autres territoires, le cas échéant, avec trans- bordement ou entreposage temporaire dans ces territoires, pour autant que les pro- duits restent sous la surveillance des autorités douanières du pays de transit ou d’entreposage et qu’ils ne subissent pas d’autres opérations que le déchargement ou le rechargement ou toute autre opération destinée à assurer leur conservation en l’Etat. Le transport par canalisation des produits originaires peut s’effectuer en empruntant des territoires autres que ceux des parties contractantes. 2. La preuve que les conditions visées au par. 1 ont été réunies est fournie par la production aux autorités douanières du pays d’importation: a) soit d’un document de transport unique sous le couvert duquel s’est effec- tuée la traversée du pays de transit; b) soit d’une attestation délivrée par les autorités douanières du pays de transit contenant: i) une description exacte des produits; ii) la date du déchargement et du rechargement des produits, avec, le cas échéant, indication des navires ou autres moyens de transport utilisés; et iii) la certification des conditions dans lesquelles les produits ont séjourné dans le pays de transit; c) soit, à défaut, de tous documents probants. Art. 15 Expositions 1. Les produits originaires envoyés pour être exposés en dehors des parties con- tractantes et qui sont vendus et importés, à la fin de l’exposition, dans un Etat AELE ou en Croatie bénéficient à l’importation des dispositions de l’accord pour autant qu’il soit démontré à la satisfaction des autorités douanières: a) qu’un exportateur a expédié ces produits d’un Etat AELE ou de la Croatie vers le pays de l’exposition et les y a exposés;</w:t>
      </w:r>
    </w:p>
    <w:p>
      <w:r>
        <w:t>Accord entre les Etats de l’AELE et la Croatie 1335 b) que cet exportateur a vendu les produits ou les a cédés à un destinataire dans un Etat AELE ou en Croatie; c) que les produits ont été expédiés durant l’exposition ou immédiatement après dans l’Etat où ils ont été expédiés en vue de l’exposition; et d) que, depuis le moment où ils ont été expédiés en vue de l’exposition, les produits n’ont pas été utilisés à des fins autres que la présentation à cette ex- position. 2. Une preuve de l’origine doit être délivrée ou établie conformément aux disposi- tions du titre V et produite dans les conditions normales aux autorités douanières du pays d’importation. La désignation et l’adresse de l’exposition doivent y être indi- quées. Au besoin, il peut être demandé une preuve documentaire supplémentaire de la nature des produits et des conditions dans lesquelles ils ont été exposés. 3. Le par. 1 est applicable à toutes les expositions, foires ou manifestations publi- ques analogues à caractère commercial, industriel, agricole ou artisanal, autres que celles qui sont organisées à des fins privées dans des locaux ou magasins commer- ciaux et qui ont pour objet la vente de produits étrangers, pendant lesquelles les produits restent sous contrôle de la douane. Titre IV Ristourne ou exonération des droits de douane Art. 16 Interdiction des ristournes ou exonérations des droits de douane 1. Les matières non originaires mises en œuvre dans la fabrication de produits originaires d’un Etat AELE, de la Croatie, pour lesquelles une preuve de l’origine est délivrée ou établie conformément aux dispositions du titre V, ne bénéficient ni dans un Etat AELE ni en Croatie d’une ristourne ou d’une exonération des droits de douane sous quelque forme que ce soit. 2. L’interdiction visée au par. 1 s’applique à tout arrangement en vue du rembour- sement, de la remise ou du non-paiement partiel ou total des droits de douane ou taxes d’effet équivalent applicables dans un Etat AELE ou en Croatie aux matières mises en œuvre dans le processus de fabrication si ce remboursement, cette remise ou ce non-paiement s’applique expressément ou en fait, lorsque les produits obtenus à partir desdites matières sont exportés et non destinés à la libre circulation dans l’Etat AELE concerné ou en Croatie. 3. L’exportateur de produits couverts par une preuve de l’origine doit pouvoir produire à tout moment, à la demande des autorités douanières, tous documents appropriés établissant qu’aucune ristourne n’a été obtenue pour les matières non originaires mises en œuvre dans la fabrication des produits concernés, et que tous les droits de douane ou taxes d’effet équivalent applicables à ces matières ont été effec- tivement acquittés. 4. Les par. 1 à 3 s’appliquent également aux emballages au sens de l’art. 8, par. 2, aux accessoires, pièces de rechange et outillages au sens de l’art. 9 et aux produits d’assortiments au sens de l’art. 10, qui ne sont pas originaires.</w:t>
      </w:r>
    </w:p>
    <w:p>
      <w:r>
        <w:t>Accord entre les Etats de l’AELE et la Croatie 1336 5. Les par. 1 à 4 s’appliquent uniquement aux matières couvertes par l’accord. En outre, elles ne font pas obstacle à l’application d’un système de restitutions à l’exportation pour les produits agricoles, applicable à l’exportation conformément aux dispositions de l’accord. 6. Le présent paragraphe s’applique dès lors le 1er janvier 2005. Titre V Preuve de l’origine Art. 17 Conditions générales 1. Les produits originaires d’un Etat AELE à l’importation en Croatie et les pro- duits originaires de la Croatie à l’importation dans un Etat AELE bénéficient des dispositions du présent accord, sur présentation: a) soit d’un certificat de circulation des marchandises EUR.1, dont le modèle figure à l’appendice 3; b) soit, dans les cas visés à l’art. 22, par. 1, d’une déclaration, dont le texte fi- gure à l’appendice 4, établie par l’exportateur sur une facture, un bon de li- vraison ou tout autre document commercial décrivant les produits concernés d’une manière suffisamment détaillée pour pouvoir les identifier (ci-après dénommée «déclaration sur facture»). 2. Nonobstant le par. 1, les produits originaires sont admis, dans les cas visés à l’art. 27, au bénéfice de l’accord sans qu’il soit nécessaire de produire aucun des documents visés ci-dessus. Art. 18 Procédure de délivrance d’un certificat de circulation des marchandises EUR.1 1. Le certificat de circulation des marchandises EUR.1 est délivré par les autorités douanières du pays d’exportation sur demande écrite établie par l’exportateur ou, sous la responsabilité de celui-ci, par son représentant habilité. 2. A cet effet, l’exportateur ou son représentant habilité remplissent le certificat de circulation des marchandises EUR.1 et le formulaire de demande dont les modèles figurent à l’appendice 3. Ces formulaires sont complétés dans une langue officielle des parties contractantes ou en anglais, conformément aux dispositions du droit interne du pays d’exportation. Les formulaires remplis à la main doivent être com- plétés à l’encre et en caractères d’imprimerie. Les produits doivent être désignés dans la case réservée à cet effet, sans interligne. Lorsque la case n’est pas complète- ment remplie, un trait horizontal doit être tiré en dessous de la dernière ligne de la désignation, l’espace non utilisé devant être bâtonné. 3. L’exportateur sollicitant la délivrance d’un certificat de circulation des marchan- dises EUR.1 doit pouvoir présenter à tout moment, à la demande des autorités doua- nières du pays d’exportation où le certificat de circulation des marchandises EUR.1 est délivré, tous les documents appropriés prouvant le caractère originaire des pro-</w:t>
      </w:r>
    </w:p>
    <w:p>
      <w:r>
        <w:t>Accord entre les Etats de l’AELE et la Croatie 1337 duits concernés ainsi que l’exécution de toutes les autres conditions prévues par la présente annexe. 4. Un certificat de circulation des marchandises EUR.1 est délivré par les autorités douanières d’un Etat AELE ou de la Croatie si les produits concernés peuvent être considérés comme des produits originaires d’un Etat AELE, de la Croatie et rem- plissent les autres conditions prévues par la présente annexe. 5. Les autorités douanières délivrant des certificats EUR.1 prennent toutes les me- sures nécessaires afin de contrôler le caractère originaire des produits et de vérifier si toutes les autres conditions prévues par la présente annexe sont remplies. A cette fin, elles sont autorisées à réclamer toutes pièces justificatives et à procéder à toute inspection de la comptabilité de l’exportateur ou à tout autre contrôle qu’elles jugent utile. Les autorités douanières chargées de la délivrance des certificats EUR.1 doi- vent aussi veiller à ce que les formulaires visés au par. 2 soient dûment complétés. Elles vérifient notamment si le cadre réservé à la désignation des produits a été rempli de façon à exclure toute possibilité d’adjonctions frauduleuses. 6. La date de délivrance du certificat de circulation des marchandises EUR.1 doit être indiquée dans la case 11 du certificat. 7. Un certificat de circulation des marchandises EUR.1 est délivré par les autorités douanières et tenu à la disposition de l’exportateur dès que l’exportation réelle est effectuée ou assurée. Art. 19 Certificats de circulation des marchandises EUR.1 délivrés a posteriori 1. Nonobstant l’art. 18, par. 7,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douanières qu’un certificat de circulation des marchandises EUR.1 a été délivré, mais n’a pas été accepté à l’importation pour des raisons techniques. 2. Pour l’application du par. 1, l’exportateur doit indiquer dans sa demande le lieu et la date de l’exportation des produits auxquels le certificat EUR.1 se rapporte ainsi que les raisons de sa demande. 3. Les autorités douanières ne peuvent délivrer un certificat de circulation des mar- chandises EUR.1 a posteriori qu’après avoir vérifié si les indications contenues dans la demande de l’exportateur sont conformes à celles du dossier correspondant. 4. Les certificats EUR.1 délivrés a posteriori doivent être revêtus d’une des men- tions suivantes: «NACHTRÄGLICH AUSGESTELLT», «DELIVRE A POSTERIORI», «RILAS- CIATO A POSTERIORI», «ISSUED RETROSPECTIVELY», «ÚTGEFIÐ EFTIR Á», «UTSTEDT SENERE», «NAKNADNO IZDANO».</w:t>
      </w:r>
    </w:p>
    <w:p>
      <w:r>
        <w:t>Accord entre les Etats de l’AELE et la Croatie 1338 5. La mention visée au par. 4 est apposée dans la case «Observations» du certificat de circulation des marchandises EUR.1. Art. 20 Délivrance d’un duplicata du certificat de circulation des marchandises EUR.1 1. En cas de vol, de perte ou de destruction d’un certificat de circulation des mar- chandises EUR.1, l’exportateur peut réclamer un duplicata aux autorités douanières qui l’ont délivré sur la base des documents d’exportation qui sont en leur posses- sion. 2. Le duplicata ainsi délivré doit être revêtu d’une des mentions suivantes: «DUPLIKAT», «DUPLICATA», «DUPLICATO», «DUPLICATE», «EFTIRRIT». 3. La mention visée au par. 2 est apposée dans la case «Observations» du duplicata du certificat de circulation des marchandises EUR.1. 4. Le duplicata, sur lequel doit être reproduite la date du certificat EUR.1 original, prend effet à cette date. Art. 21 Délivrance de certificats EUR.1 sur la base de la preuve de l’origine délivrée ou établie antérieurement Lorsque des produits originaires sont placés sous le contrôle d’un bureau de douane dans un Etat AELE ou en Croatie, il est possible de remplacer la preuve de l’origine initiale par un ou plusieurs certificats EUR.1 aux fins de l’envoi de ces produits ou de certains d’entre eux ailleurs dans un Etat AELE ou en Croatie. Les certificats de remplacement EUR.1 sont délivrés par le bureau de douane sous le contrôle duquel sont placés les produits. Art. 22 Conditions d’établissement d’une déclaration sur facture 1. La déclaration sur facture visée à l’art. 17, par. 1, point b) peut être établie: a) par un exportateur agréé au sens de l’art. 23; b) par tout exportateur pour tout envoi constitué d’un ou plusieurs colis conte- nant des produits originaires dont la valeur totale n’excède pas 6000 euros. 2. Une déclaration sur facture peut être établie si les produits concernés peuvent être considérés comme des produits originaires d’un Etat AELE, de la Croatie, et remplissent les autres conditions prévues par la présente annexe. 3. L’exportateur établissant une déclaration sur facture doit pouvoir présenter à tout moment, à la demande des autorités douanières du pays d’exportation, tous les documents appropriés établissant le caractère originaire des produits concernés et apportant la preuve que les autres conditions prévues par la présente annexe sont remplies. 4. L’exportateur établit la déclaration sur facture en dactylographiant, timbrant ou imprimant sur la facture, le bon de livraison ou tout autre document commercial la</w:t>
      </w:r>
    </w:p>
    <w:p>
      <w:r>
        <w:t>Accord entre les Etats de l’AELE et la Croatie 1339 déclaration dont le texte figure à l’appendice 4, en utilisant l’une des versions lin- guistiques de cet appendice, conformément aux dispositions du droit interne du pays d’exportation. La déclaration peut aussi être établie à la main; dans ce cas, elle doit l’être à l’encre et en caractères d’imprimerie. 5. Les déclarations sur facture portent la signature manuscrite originale de l’exportateur. Toutefois, un exportateur agréé au sens de l’art. 23 n’est pas tenu de signer ces déclarations à condition de présenter aux autorités douanières du pays d’exportation un engagement écrit par lequel il accepte la responsabilité entière de toute déclaration sur facture l’identifiant comme si elle avait été signée de sa propre main. 6. Une déclaration sur facture peut être établie par l’exportateur lorsque les produits auxquels elle se rapporte sont exportés ou après exportation, pour autant que sa présentation dans l’Etat d’importation n’intervienne pas plus de deux ans après l’importation des produits auxquels elle se rapporte. Art. 23 Exportateur agréé 1. Les autorités douanières de l’Etat d’exportation peuvent autoriser tout exporta- teur, ci-après dénommé «exportateur agréé», effectuant fréquemment des exporta- tions de produits couverts par l’accord et offrant, à la satisfaction des autorités douanières, toutes garanties pour contrôler le caractère originaire des produits ainsi que le respect de toutes les autres conditions de la présente annexe, à établir des déclarations sur facture, quelle que soit la valeur des produits concernés. 2. Les autorités douanières peuvent subordonner l’octroi du statut d’exportateur agréé à toutes conditions qu’elles estiment appropriées. 3. Les autorités douanières attribuent à l’exportateur agréé un numéro d’autorisation douanière, qui doit figurer sur la déclaration sur facture. 4. Les autorités douanières contrôlent l’usage qui est fait de l’autorisation par l’exportateur agréé. 5. Les autorités douanières peuvent révoquer l’autorisation à tout moment. Elles doivent le faire lorsque l’exportateur agréé n’offre plus les garanties visées au par. 1, ne remplit plus les conditions visées au par. 2 ou abuse d’une manière quelconque de l’autorisation. Art. 24 Validité de la preuve de l’origine 1. Une preuve de l’origine est valable pendant quatre mois à compter de la date de délivrance dans le pays d’exportation et doit être produite dans ce même délai aux autorités douanières du pays d’importation. 2. Les preuves de l’origine qui sont produites aux autorités douanières du pays d’importation après expiration du délai de présentation prévu au par. 1 peuvent être acceptées aux fins de l’application du régime préférentiel lorsque le non-respect du délai est dû à des circonstances exceptionnelles.</w:t>
      </w:r>
    </w:p>
    <w:p>
      <w:r>
        <w:t>Accord entre les Etats de l’AELE et la Croatie 1340 3. En dehors de ces cas de présentation tardive, les autorités douanières du pays d’importation peuvent accepter les preuves de l’origine lorsque les produits leur ont été présentés avant l’expiration dudit délai. Art. 25 Production de la preuve de l’origine Les preuves de l’origine sont produites aux autorités douanières du pays d’importation conformément aux procédures applicables dans ce pays. Ces autorités peuvent exiger la traduction d’une preuve de l’origine. Elles peuvent, en outre, exiger que la déclaration d’importation soit accompagnée d’une déclaration par laquelle l’importateur atteste que les produits remplissent les conditions requises pour l’application de l’accord. Art. 26 Importation par envois échelonnés Lorsqu’à la demande de l’importateur et aux conditions fixées par les autorités douanières du pays d’importation, les produits démontés ou non montés, au sens de la règle générale no 2 a) du système harmonisé, relevant des sections XVI et XVII ou des nos 7308 et 9406 du système harmonisé sont importés par envois échelonnés, une seule preuve de l’origine est produite aux autorités douanières lors de l’importation du premier envoi. Art. 27 Exemptions de la preuve de l’origine 1. Sont admis comme produits originaires, sans qu’il y ait lieu de produire une preuve de l’origine, les produits qui font l’objet de petits envois adressés à des parti- culiers par des particuliers ou qui sont contenus dans les bagages personnels des voyageurs, pour autant qu’il s’agisse d’importations dépourvues de tout caractère commercial, dès lors qu’elles sont déclarées comme répondant aux conditions de la présente annexe et qu’il n’existe aucun doute quant à la sincérité d’une telle décla- ration. En cas d’envoi par la poste, cette déclaration peut être faite sur la déclaration en douane CN22/CN23 ou sur une feuille annexée à ce document. 2. Sont considérées comme dépourvues de tout caractère commercial, les importa- tions qui présentent un caractère occasionnel et qui portent uniquement sur des produits réservés à l’usage personnel ou familial des destinataires ou des voyageurs, ces produits ne devant traduire, par leur nature et leur quantité, aucune préoccupa- tion d’ordre commercial. 3. En outre, la valeur globale de ces produits ne peut pas excéder 500 euros de compte en ce qui concerne les petits envois ou 1200 euros de compte en ce qui concerne le contenu des bagages personnels des voyageurs. Art. 28 Documents probants Les documents visés à l’art. 18, par. 3, et à l’art. 22, par. 3, destinés à établir que les produits couverts par un certificat EUR.1 ou une déclaration sur facture peuvent être considérés comme des produits originaires d’un Etat AELE, de la Croatie et satis- font aux autres conditions de la présente annexe, peuvent notamment se présenter sous les formes suivantes:</w:t>
      </w:r>
    </w:p>
    <w:p>
      <w:r>
        <w:t>Accord entre les Etats de l’AELE et la Croatie 1341 a) preuve directe des opérations effectuées par l’exportateur ou le fournisseur afin d’obtenir les marchandises concernées, contenue, par exemple, dans ses comptes ou sa comptabilité interne; b) documents établissant le caractère originaire des matières mises en œuvre, délivrés ou établis dans un Etat AELE ou en Croatie où ces documents sont utilisés conformément au droit interne; c) documents établissant l’ouvraison ou la transformation des matières subie dans un Etat AELE ou en Croatie, établis ou délivrés dans un Etat AELE ou en Croatie où ces documents sont utilisés conformément au droit interne; d) certificats de circulation EUR.1 ou déclarations sur facture établissant le ca- ractère originaire des matières mises en œuvre, délivrés ou établis dans un Etat AELE ou en Croatie conformément aux règles d’origine qui con- cor- dent avec les règles de la présente annexe. Art. 29 Conservation des preuves de l’origine et des documents probants 1. L’exportateur sollicitant la délivrance d’un certificat EUR.1 doit conserver pen- dant trois ans au moins les documents visés à l’art. 18, par. 3. 2. L’exportateur établissant une déclaration sur facture doit conserver pendant trois ans au moins la copie de ladite déclaration sur facture, de même que les documents visés à l’art. 22, par. 3. Les autorités douanières du pays d’exportation qui délivrent un certificat EUR.1 doivent conserver pendant trois ans au moins le formulaire de demande visé à l’art. 18, par. 2. 4. Les autorités douanières du pays d’importation doivent conserver pendant trois ans au moins les certificats EUR.1 et les déclarations sur facture qui leur sont pré- sentés. Art. 30 Discordances et erreurs formelles 1. La constatation de légères discordances entre les mentions portées sur une preuve de l’origine et celles portées sur les documents produits au bureau de douane en vue de l’accomplissement des formalités d’importation des produits n’entraîne pas ipso facto la non-validité de la preuve de l’origine, s’il est dûment établi que ce docu- ment correspond au produit présenté. 2. Les erreurs formelles manifestes telles que les fautes de frappe dans une preuve de l’origine n’entraînent pas le refus du document si ces erreurs ne sont pas de na- ture à mettre en doute l’exactitude des déclarations contenues dans ledit document. Art. 31 Montants exprimés en euro 1. Pour l’application de l’art. 22, par. 1), lit. b) et l’art. 27, par. 3) dans les cas où les produits sont facturés dans une monnaie autre que l’euro, les montants en mon- naie nationale du pays d’exportation équivalant aux montants exprimés en euros sont fixés par le pays d’exportation une fois par année.</w:t>
      </w:r>
    </w:p>
    <w:p>
      <w:r>
        <w:t>Accord entre les Etats de l’AELE et la Croatie 1342 2. Un envoi doit bénéficier des dispositions de l’art. 22, par. 1), lit. b) ou l’art. 27, par. 3) par référence à la monnaie dans laquelle la facture est délivrée, et d’après le montant fixé par le pays concerné. 3. Les montants à utiliser dans une monnaie nationale sont la contre-valeur de cette monnaie nationale des montants exprimés en euros au premier jour ouvrable du mois d’octobre et s’applique dès le premier janvier de l’année suivante. Les parties contractantes doivent notifier les montants pertinents. 4. Un pays peut arrondir au chiffre supérieur ou inférieur, le montant résultant de la conversion en monnaie nationale d’un montant exprimé en euros. Le montant arron- dit au chiffre inferieur ne doit pas différer du montant qui résulte de la conversion de plus de 5 pour cent. Un pays peut garder sans changement sa monnaie nationale équivalente au montant exprimé en euros, si à l’occasion de l’adaptation annuelle d’après le par. 3, la con- version, avant l’arrondissement au chiffre inférieur, a comme résultat une augmen- tation de moins de 15 pour cent de ce montant dans la monnaie nationale équiva- lente. La monnaie nationale équivalente peut rester sans changement, si la conver- sion a comme résultat une baisse de cette valeur. 5. Les montants exprimés en euros font l’objet d’un réexamen par le Sous-comité pour les questions de douane et d’origine sur demande d’une partie contractante. Lors de ce réexamen, le Sous-comité veillera à préserver les effets des limites con- cernées en termes réels. A cette fin, il est habilité à décider une modification des montants exprimés en euros. Titre VI Méthodes de coopération administrative Art. 32 Assistance mutuelle 1. Les autorités douanières des Etats AELE et de la Croatie se communiquent mu- tuellement, par l’intermédiaire du secrétariat de l’AELE, les spécimens des em- preintes des cachets utilisés dans leurs bureaux pour la délivrance des certificats de circulation des marchandises EUR.1, ainsi que les adresses des autorités douanières compétentes pour la vérification de ces certificats et des déclarations sur facture. 2. Afin de garantir une application correcte du présent protocole, les Etats AELE et la Croatie se prêtent mutuellement assistance, par l’entremise de leurs administra- tions douanières respectives, pour le contrôle de l’authenticité des certificats EUR.1 ou des déclarations sur facture et de l’exactitude des renseignements fournis dans lesdits documents. Art. 33 Contrôle de la preuve de l’origine 1. Le contrôle a posteriori des preuves de l’origine est effectué par sondage ou chaque fois que les autorités douanières de l’Etat d’importation ont des doutes fon- dés en ce qui concerne l’authenticité de ces documents, le caractère originaire des</w:t>
      </w:r>
    </w:p>
    <w:p>
      <w:r>
        <w:t>Accord entre les Etats de l’AELE et la Croatie 1343 produits concernés ou le respect des autres conditions prévues par la présente an- nexe. 2. Pour l’application du par. 1, les autorités douanières du pays d’importation ren- voient le certificat EUR.1 et la facture, si elle a été présentée, la déclaration sur facture ou une copie de ces documents aux autorités douanières de l’Etat d’exportation en indiquant, le cas échéant, les motifs de fond ou de forme qui justi- fient une enquête. A l’appui de leur demande de contrôle a posteriori, elles fournis- sent tous les documents et tous les renseignements obtenus qui font penser que les mentions portées sur la preuve de l’origine sont inexactes. 3. Le contrôle est effectué par les autorités douanières du pays d’exportation. A cet effet, elles sont habilitées à exiger toutes preuves et à effectuer tous contrôles des comptes de l’exportateur ou tout autre contrôle qu’elles estiment utile. 4. Si les autorités douanières du pays d’importation décident de surseoir à l’octroi du traitement préférentiel au produit concerné dans l’attente des résultats du con- trôle, elles offrent à l’importateur la mainlevée des produits, sous réserve des mesu- res conservatoires jugées nécessaires. 5. Les autorités douanières sollicitant le contrôle sont informées dans les meilleurs délais de ses résultats. Ceux-ci doivent indiquer clairement si les documents sont authentiques et si les produits concernés peuvent être considérés comme des pro- duits originaires d’un Etat AELE ou de la Croatie, et remplissent les autres condi- tions prévues par la présente annexe. 6. En cas de doutes fondés et en l’absence de réponse à l’expiration d’un délai de dix mois après la date de la demande de contrôle ou si la réponse ne comporte pas de renseignements suffisants pour déterminer l’authenticité du document en cause ou l’origine réelle des produits, les autorités douanières qui sollicitent le contrôle refusent le bénéfice des préférences sauf en cas de circonstances exceptionnelles. Art. 34 Règlement des litiges Lorsque des litiges survenus à l’occasion des contrôles visés à l’art. 33 ne peuvent pas être réglés entre les autorités douanières ayant sollicité le contrôle et les autorités douanières responsables de sa réalisation ou soulèvent une question d’interprétation de la présente annexe, ils sont soumis au Sous-comité pour les questions de douane et d’origine. Le Sous-comité peut présente un rapport avec des conclusions aux Comité mixte. Dans tous les cas, le règlement des litiges entre l’importateur et les autorités doua- nières du pays d’importation s’effectue conformément à la législation dudit pays. Art. 35 Sanctions Des sanctions sont appliquées à toute personne qui établit ou fait établir un docu- ment contenant des données inexactes en vue de faire admettre un produit au béné- fice du régime préférentiel.</w:t>
      </w:r>
    </w:p>
    <w:p>
      <w:r>
        <w:t>Accord entre les Etats de l’AELE et la Croatie 1344 Art. 36 Zones franches 1. Les Etats AELE et la Croatie prennent toutes les mesures nécessaires pour éviter que les produits qui sont échangés sous le couvert d’une preuve de l’origine et qui séjournent, au cours de leur transport, dans une zone franche située sur leur territoire n’y fassent l’objet de substitutions ou de manipulations autres que les manipulations usuelles destinées à assurer leur conservation en l’Etat. 2. Par dérogation au par. 1, lorsque des produits originaires des Etats AELE ou de la Croatie importés dans une zone franche sous couvert d’une preuve de l’origine subissent un traitement ou une transformation, les autorités douanières compétentes délivrent un nouveau certificat EUR.1 à la demande de l’exportateur, si le traitement ou la transformation auxquels il a été procédé sont conformes aux dispositions de la présente annexe. Titre VII Dispositions finales Art. 37 Appendices Les appendices font partie intégrante de la présente annexe. Art. 38 Marchandises en transit ou en entrepôt douanier Les marchandises conformes aux prescriptions du titre II et qui, le jour de l’entrée en vigueur de la présente annexe, sont transportées ou sont entreposées temporaire- ment dans un Etat AELE ou en Croatie ou se trouvent dans un port franc ou dans une zone franche peuvent être considérées comme originaires dans la mesure où une preuve d’origine établie a posteriori ou tout document renseignant sur les conditions du transport est présenté à la partie contractante d’importation dans un délai de quatre mois à compter du jour susmentionné. Art. 39 Sous-comité 1. Un Sous-comité pour les questions de douane et d’origine est créé. 2. Les fonctions du Sous-comité sont l’échange d’informations, l’évaluation des développements, la préparation et la coordination des points de vue, la préparation des corrections techniques des règles d’origines et l’assistance du Comité mixte concernant: a) les règles d’origines et la coopération administrative décrites dans cet an- nexe; b) les autres affaires transmises par le Comité mixte au Sous-comité. 3. Le Sous-comité établit un rapport à l’attention du Comité mixte. Le Sous-comité peut faire des recommandations au Comité-mixte concernant des affaires liées à leurs fonctions.</w:t>
      </w:r>
    </w:p>
    <w:p>
      <w:r>
        <w:t>Accord entre les Etats de l’AELE et la Croatie 1345 4. Le Sous-comité décide par consensus. Le Sous-comité est présidé en alternance par un représentant d’un Etat de l’AELE ou de la Croatie pour une période du temps déterminée. Le président est élu à lors de la première réunion du Sous-comité. 5. Le Sous-comité se réunit aussi souvent qu’il est nécessaire. Il peut être convoqué par le Comité mixte, par le président du Sous-comité de sa propre initiative ou sur demande d’une partie contractante. Le réunions ont lieu alternativement en Croatie ou dans un Etat de l’AELE. 6. Après consultation des parties contractantes, un agenda provisoire est préparé par le président pour chaque réunion, et, de façon générale, remis aux parties contrac- tantes, au minimum deux semaines avant la réunion. Art. 40 Régime non préférentiel Aux fins d’exécution de l’art. 3 de la présente annexe, chaque produit originaire d’un Etat AELE ou de la Croatie exporté dans une autre partie contractante suit le régime d’un produit non originaire tant que ladite partie contractante soumet de tels produits, en conformité avec l’accord droits de douane applicables aux pays tiers ou à d’autres mesures protectionnistes analogues.</w:t>
      </w:r>
    </w:p>
    <w:p>
      <w:r>
        <w:t>Accord entre les Etats de l’AELE et la Croatie 1346 Annexe IV Relative à l’assistance administrative mutuelle en matière douanière Art. 1 Définitions Aux fins de la présente annexe, on entend par: a) «marchandises», toute marchandise relevant des chap. 1 à 97 du Système harmonisé, indépendamment du champ d’application de l’Accord de libre- échange conclu entre les Etats de l’AELE et la Croatie; b) «législation douanière», toute disposition légale ou réglementaire adoptée par les Etats de l’AELE individuellement ou par la Croatie, régissant l’importation, l’exportation, le transit des marchandises et leur placement sous tout régime douanier, y compris les mesures d’interdiction, de restric- tion et de contrôle; c) «autorité requérante», une autorité administrative compétente qui a été dési- gnée à cette fin par un Etat membre et qui formule une demande d’assistance en matière douanière; d) «autorité requise», une autorité administrative compétente qui a été désignée à cette fin par un Etat membre et qui reçoit une demande d’assistance en matière douanière; d) «opérations contraires à la législation douanière», toute violation de la lé- gislation douanière ou toute tentative de violation de cette législation. Art. 2 Portée 1. Les Etats membres se prêtent mutuellement assistance, dans les domaines rele- vant de leur compétence, selon les modalités et dans les conditions prévues par la présente annexe, pour garantir que la législation douanière est correctement appli- quée, notamment en prévenant et en décelant les opérations contraires à cette légis- lation et en menant des enquêtes à leur sujet. 2. L’assistance en matière douanière prévue par la présente annexe s’applique à toute autorité administrative des Etats membres compétente pour l’application de la présente annexe. Elle ne préjuge pas des dispositions régissant l’assistance mutuelle en matière pénale. De même, elle ne s’applique pas aux renseignements recueillis en vertu de pouvoirs exercés à la demande des autorités judiciaires, sauf accord de ces autorités.</w:t>
      </w:r>
    </w:p>
    <w:p>
      <w:r>
        <w:t>Accord entre les Etats de l’AELE et la Croatie 1347 Art. 3 Assistance sur demande 1. A la demande de l’autorité requérante, l’autorité requise communique à celle-ci tout renseignement utile lui permettant de s’assurer que la législation douanière est correctement appliquée, notamment les renseignements concernant les opérations constatées ou projetées qui sont contraires ou sont susceptibles d’être contraires à cette législation. 2. A la demande de l’autorité requérante, l’autorité requise informe celle-ci sur le point de savoir si des marchandises exportées du territoire d’un des Etats membres ont été régulièrement importées sur son territoire, en précisant, le cas échéant, le régime douanier sous lequel les marchandises ont été placées. 3. A la demande de l’autorité requérante, l’autorité requise prend les mesures néces- saires, dans le cadre de sa législation, pour assurer qu’une surveillance est exercée sur: a) les personnes physiques ou morales dont il y a lieu raisonnablement de croire qu’elles commettent ou ont commis des opérations contraires à la lé- gislation douanière; b) les lieux où des dépôts de marchandises sont constitués dans des conditions telles qu’elles laissent raisonnablement supposer qu’ils ont pour but d’alimenter des opérations contraires à la législation douanière; c) les mouvements de marchandises signalés comme pouvant faire l’objet d’opérations gravement contraires à la législation douanière; d) les moyens de transport dont il y a lieu raisonnablement de croire qu’ils ont été, sont ou peuvent être utilisés pour effectuer des opérations contraires à la législation douanière. Art. 4 Assistance spontanée Les Etats membres se prêtent mutuellement assistance, de leur propre initiative, conformément à leurs législations, règles et autres instruments juridiques, si elles considèrent que cela est nécessaire à l’application correcte de la législation doua- nière, en particulier lorsqu’elles obtiennent des renseignements se rapportant: – à des opérations qui sont contraires ou qui leur paraissent être contraires à cette législation et qui peuvent intéresser d’autres Etats membres; – aux nouveaux moyens ou méthodes utilisés pour effectuer ces opérations; – aux marchandises dont on sait qu’elles font l’objet d’opérations gravement contraires à la législation douanière; – aux personnes physiques ou morales dont il y a lieu raisonnablement de croire qu’elles commettent ou ont commis des opérations gravement contrai- res à la législation douanière; – aux moyens de transport dont il y a lieu raisonnablement de croire qu’ils ont été, sont ou peuvent être utilisés pour effectuer des opérations gravement contraires à la législation douanière.</w:t>
      </w:r>
    </w:p>
    <w:p>
      <w:r>
        <w:t>Accord entre les Etats de l’AELE et la Croatie 1348 Art. 5 Communication/notification A la demande de l’autorité requérante, l’autorité requise prend, conformément à sa législation, toutes les mesures nécessaires pour: – communiquer tout document, – notifier toute décision, ainsi que tout autre acte pertinent qui fait partie de la procédure en cause, entrant dans le domaine d’application de la présente annexe, à un destinataire rési- dant ou établi sur son territoire. Dans ce cas l’art. 6, par. 3, est applicable à la de- mande de communication ou de notification. Art. 6 Forme et substance des demandes d’assistance 1. Les demandes formulées en vertu de la présente annexe sont présentées par écrit. Elles sont accompagnées des documents jugés utiles pour permettre d’y répondre. Lorsque l’urgence de la situation l’exige, les demandes verbales peuvent être ac- ceptées, mais elles doivent immédiatement être confirmées par écrit. 2. Les demandes présentées conformément au par. 1 comportent les renseignements suivants: (a) l’autorité requérante qui présente la demande; (b) la mesure demandée; (c) l’objet et le motif de la demande; (d) la législation, les règles et autres éléments juridiques concernés; (e) des indications aussi précises et complètes que possible sur les personnes physiques ou morales qui font l’objet des enquêtes; (f) un résumé des faits pertinents et des enquêtes déjà effectuées, sauf dans les cas prévus à l’art. 5. 3. Les demandes sont établies dans une langue officielle de ou dans l’anglais ou dans une langue acceptable pour l’autorité requise. 4. Si une demande ne répond pas aux conditions formelles, il est possible de de- mander qu’elle soit corrigée ou complétée; des mesures conservatoires peuvent cependant être ordonnées. Art. 7 Exécution des demandes 1. Pour répondre à une demande d’assistance, l’autorité requise procède, dans les limites de sa compétence et de ses ressources, comme si elle agissait pour son propre compte ou à la demande d’autres autorités du même Etat membre, en fournissant les renseignements dont elle dispose déjà et en procédant ou faisant procéder aux en- quêtes appropriées. Cette disposition s’applique également au service administratif auquel la demande a été adressée par l’autorité requise lorsque celle-ci ne peut pas agir seule.</w:t>
      </w:r>
    </w:p>
    <w:p>
      <w:r>
        <w:t>Accord entre les Etats de l’AELE et la Croatie 1349 2. Les demandes d’assistance sont satisfaites conformément à la législation, aux règles et autres instruments juridiques de l’Etat membre requis. 3. Les fonctionnaires dûment autorisés d’un Etat membre peuvent, avec l’accord de l’Etat membre en cause et dans les conditions prévues par celui-ci, recueillir, dans les bureaux de l’autorité requise ou d’une autre autorité dont celle-ci est responsa- ble, des renseignements relatifs aux opérations contraires ou susceptibles d’être contraires à la législation douanière, dont l’autorité requérante a besoin dans le cadre d’une enquête, aux fins de la présente annexe. 4. Les fonctionnaires d’un Etat membre peuvent, avec l’accord de l’Etat membre en cause et dans les conditions prévues par celui-ci, être présents aux enquêtes effec- tuées sur le territoire de ce dernier. Art. 8 Forme sous laquelle les renseignements doivent être communiqués 1. L’autorité requise communique les résultats des enquêtes à l’autorité requérante sous la forme de documents, de copies certifiées conformes de documents, de rap- ports et de textes similaires. 2. La fourniture de documents prévue au par. 1 peut être remplacée par celle d’informations produites, sous quelque forme que ce soit et aux mêmes fins, par le moyen de l’informatique. Art. 9 Dérogations à l’obligation de prêter assistance 1. Les Etats membres peuvent refuser de prêter leur assistance au titre de la présente annexe si une telle assistance: (a) est susceptible de porter atteinte à leur souveraineté, à l’ordre public, à leur sécurité ou à d’autres intérêts essentiels; ou (b) fait intervenir une réglementation fiscale ou de change autre que la législa- tion douanière; ou (c) implique une violation d’un secret industriel, commercial ou professionnel. 2. Si l’autorité requérante sollicite une assistance qu’elle ne pourrait elle-même fournir si elle lui était demandée, elle attire l’attention sur ce fait dans sa demande. Il appartient alors à l’autorité requise de décider de la manière dont elle doit répondre à cette demande. 3. Si l’assistance est refusée, la décision et les raisons qui l’expliquent doivent être notifiées sans délai à l’autorité requérante. Art. 10 Confidentialité 1. Toute information communiquée, sous quelque forme que ce soit, en application de la présente annexe revêt un caractère confidentiel ou restreint. Elle est couverte par l’obligation du secret professionnel et bénéficie de la protection accordée à des informations similaires par les lois applicables en la matière sur le territoire de l’Etat membre qui l’a reçue.</w:t>
      </w:r>
    </w:p>
    <w:p>
      <w:r>
        <w:t>Accord entre les Etats de l’AELE et la Croatie 1350 2. Les données à caractère personnel, c’est-à-dire toutes les informations se rap- portant à une personne physique identifiée ou identifiable, ne peuvent être échan- gées que si l’Etat membre destinataire s’engage à protéger ces données d’une façon au moins équivalente à celle applicable au cas particulier dans l’Etat membre sus- ceptible de les fournir. Art. 11 Utilisation des informations 1. Les informations recueillies sont utilisées uniquement aux fins de la présente annexe. Lorsqu’un Etat membre demande l’utilisation de telles informations à d’autres fins, il doit en demander l’accord écrit préalable de l’autorité qui les a fournies. Cette utilisation est alors soumise aux restrictions imposées par cette auto- rité. De telles informations pourront être communiquées à d’autres autorités char- gées du combat contre le trafic illicite de drogues. 2. Le par. 1 ne fait pas obstacle à l’utilisation des informations dans le cadre d’actions judiciaires ou administratives engagées pour non-respect de la législation douanière. L’autorité compétente qui a fourni ces informations est avisée sans délai d’une telle utilisation. 3. Les Etats membres peuvent faire état, à titre de preuve, dans leurs procès- verbaux, rapports et témoignages ainsi qu’au cours des procédures et poursuites devant les tribunaux, des renseignements recueillis et des documents consultés conformément aux dispositions de la présente annexe. Art. 12 Experts et témoins Un agent d’une autorité requise peut être autorisé à comparaître, dans les limites fixées par l’autorisation qui lui a été accordée, comme expert ou témoin dans le cadre d’actions judiciaires ou administratives engagées dans les domaines relevant de la présente annexe, dans la juridiction d’un autre Etat membre, et à produire les objets, documents ou copies certifiées conformes de ceux-ci qui peuvent être néces- saires à la procédure. La demande de comparution doit indiquer avec précision dans quelle affaire, à quel titre et en quelle qualité l’agent sera interrogé. Art. 13 Frais d’assistance Les Etats membres renoncent de part et d’autre à toute réclamation portant sur le remboursement des frais résultant de l’application de la présente annexe, sauf en ce qui concerne, le cas échéant, les indemnités versées aux experts, témoins, interprètes et traducteurs qui ne dépendent pas des services publics. Art. 14 Application 1. L’application de la présente annexe est confiée aux autorités douanières des Etats membres. Ils décident de toutes les mesures et dispositions pratiques nécessaires pour son application, en tenant compte des règles en vigueur dans le domaine de la protection des données.</w:t>
      </w:r>
    </w:p>
    <w:p>
      <w:r>
        <w:t>Accord entre les Etats de l’AELE et la Croatie 1351 2. Les Etats membres se consultent et s’informent mutuellement par l’intermédiaire du Secrétariat de l’AELE des modalités d’application qui sont adoptées conformé- ment aux dispositions de la présente annexe. Ils échangent notamment la liste des autorités compétentes habilitées à intervenir en vertu de la présente annexe. Art. 15 Complémentarité Cette annexe est destinée à compléter et non à faire obstacle à l’application des accords relatifs à l’assistance administrative mutuelle qui ont été conclus ou pour- raient être conclus entre des Etats membres. Elle n’exclura pas non plus une assis- tance mutuelle plus étendue accordée conformément à de tels accords.</w:t>
      </w:r>
    </w:p>
    <w:p>
      <w:r>
        <w:t>Schweizerisches Bundesarchiv, Digitale Amtsdruckschriften Archives fédérales suisses, Publications officielles numérisées Archivio federale svizzero, Pubblicazioni ufficiali digitali Accord de libre-échange entre les Etats de l'AELE et la République de Croatie In Bundesblatt Dans Feuille fédérale In Foglio federale Jahr 2002 Année Anno Band 1 Volume Volume Heft</w:t>
      </w:r>
    </w:p>
    <w:p>
      <w:r>
        <w:rPr>
          <w:b/>
        </w:rPr>
        <w:t>E. 10</w:t>
      </w:r>
    </w:p>
    <w:p>
      <w:r>
        <w:t>126 053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