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1300 vom 21. Oktober 1993</w:t>
      </w:r>
    </w:p>
    <w:p>
      <w:r>
        <w:t>Bundesverwaltung, 1993-10-21, DE</w:t>
      </w:r>
    </w:p>
    <w:p>
      <w:r>
        <w:rPr>
          <w:b/>
        </w:rPr>
        <w:t xml:space="preserve">Quelle: </w:t>
      </w:r>
      <w:r>
        <w:t>https://mcp.opencaselaw.ch/entscheid/ch_vb_1300</w:t>
      </w:r>
    </w:p>
    <w:p>
      <w:r>
        <w:t>FR: CH_VB 1300 du 21 octobre 1993</w:t>
      </w:r>
    </w:p>
    <w:p>
      <w:r>
        <w:t>IT: CH_VB 1300 del 21 ottobre 1993</w:t>
      </w:r>
    </w:p>
    <w:p>
      <w:pPr>
        <w:pStyle w:val="Heading2"/>
      </w:pPr>
      <w:r>
        <w:t>Erwägungen</w:t>
      </w:r>
    </w:p>
    <w:p>
      <w:r>
        <w:rPr>
          <w:b/>
        </w:rPr>
        <w:t>E. 1</w:t>
      </w:r>
    </w:p>
    <w:p>
      <w:r>
        <w:t>La liste de signatures à l'appui de l'initiative populaire fédérale "contre l'immigration clandestine", présentée le 31 mars 1992,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celui qui falsifie le résultat d'une récolte de signatures à l'appui d'une initiative populaire est punissable, ainsi que les noms et adresses d'au moins sept auteurs de l'initiative. L'Assemblée fédérale ne se prononcera sur la validité de l'initiative que lorsque celle-ci aura abouti.</w:t>
      </w:r>
    </w:p>
    <w:p>
      <w:r>
        <w:rPr>
          <w:b/>
        </w:rPr>
        <w:t>E. 2</w:t>
      </w:r>
    </w:p>
    <w:p>
      <w:r>
        <w:t>L'initiative populaire peut être retirée sans réserve par une décision prise à la majorité simple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