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1276 2004-0530 vom 30. März 2004</w:t>
      </w:r>
    </w:p>
    <w:p>
      <w:r>
        <w:t>Bundesverwaltung, 2004-03-30, DE</w:t>
      </w:r>
    </w:p>
    <w:p>
      <w:r>
        <w:rPr>
          <w:b/>
        </w:rPr>
        <w:t xml:space="preserve">Quelle: </w:t>
      </w:r>
      <w:r>
        <w:t>https://mcp.opencaselaw.ch/entscheid/ch_vb_1276_2004-0530_</w:t>
      </w:r>
    </w:p>
    <w:p>
      <w:r>
        <w:t>FR: CH_VB 1276 2004-0530 du 30 mars 2004</w:t>
      </w:r>
    </w:p>
    <w:p>
      <w:r>
        <w:t>IT: CH_VB 1276 2004-0530 del 30 marzo 2004</w:t>
      </w:r>
    </w:p>
    <w:p>
      <w:pPr>
        <w:pStyle w:val="Heading2"/>
      </w:pPr>
      <w:r>
        <w:t>Volltext</w:t>
      </w:r>
    </w:p>
    <w:p>
      <w:r>
        <w:t>1276 2004-0530 Assemblée fédérale</w:t>
      </w:r>
    </w:p>
    <w:p>
      <w:r>
        <w:t>Les conseils législatifs se sont réunis en session de printemps (2e session de la 47e législature), du lundi 1er jusqu’au vendredi 19 mars 2004. Election Conseil national Hans Rutschmann, architecte SIA/entrepreneur, originaire de Rafz, domicilié à Rafz (en remplacement de Christoph Blocher, élu conseiller fédéral) Conseil des Etats Hans Altherr, dr en droit, conseiller d’Etat, originaire de Trogen (AR), domicilié à Trogen (en remplacement de Hans Rudolf Merz, élu conseiller fédéral) Elections Assemblée fédérale (Chambres réunies) Tribunal fédéral; juge suppléant Monsieur Alexander Brunner, dr en droit, originaire de Zurich, juge au Tribunal de commerce du canton de Zurich, domicilié à Zollikon-Zurich (en remplacement de Andreas Zünd, élu juge fédéral)</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2004 Année Anno Band 1 Volume Volume Heft 12 Cahier Numero Geschäftsnummer --- Numéro d'affaire Numero dell'oggetto Datum 30.03.2004 Date Data Seite 1276-1276 Page Pagina Ref. No 10 137 480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