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1208 2008-0501 vom 19. Februar 2008</w:t>
      </w:r>
    </w:p>
    <w:p>
      <w:r>
        <w:t>Bundesverwaltung, 2008-02-19, DE</w:t>
      </w:r>
    </w:p>
    <w:p>
      <w:r>
        <w:rPr>
          <w:b/>
        </w:rPr>
        <w:t xml:space="preserve">Quelle: </w:t>
      </w:r>
      <w:r>
        <w:t>https://mcp.opencaselaw.ch/entscheid/ch_vb_1208_2008-0501_</w:t>
      </w:r>
    </w:p>
    <w:p>
      <w:r>
        <w:t>FR: CH_VB 1208 2008-0501 du 19 février 2008</w:t>
      </w:r>
    </w:p>
    <w:p>
      <w:r>
        <w:t>IT: CH_VB 1208 2008-0501 del 19 febbraio 2008</w:t>
      </w:r>
    </w:p>
    <w:p>
      <w:pPr>
        <w:pStyle w:val="Heading2"/>
      </w:pPr>
      <w:r>
        <w:t>Volltext</w:t>
      </w:r>
    </w:p>
    <w:p>
      <w:r>
        <w:t>1208 2008-0501 Approbation de tarifs d’institutions d’assurance privées (art. 84 de la loi du 17 décembre 2004 sur la surveillance des assurances; RS 961.01) Pour les entreprises d’assurance mentionnées ci-après, l’OFAP a approuvé des adaptations de tarifs pour le 1er janvier 2008, lesquelles concernent des contrats en cours. L’art. 38 de la loi sur la surveillance des assurances (LSA) s’applique au contrôle et à l’approbation des tarifs. Cet article prévoit que les tarifs restent dans des limites qui garantissent, d’une part, la solvabilité de l’institution d’assurance requérante et, d’autre part, la protection des assurés contre les abus. Les institutions requérantes ont prouvé, lors de leur requête, que le cadre donné par l’art. 38 LSA était respecté, raison pour laquelle l’OFAP a décidé d’accepter les demandes de modification de tarif. Les institutions requérantes prévoient d’appliquer les nouveaux tarifs approuvés à l’ensemble de leurs assurés (anciens et nouveaux contrats) à partir du 1er janvier 2008. Décision du Tarif soumis par 13 novembre 2007 Kolping Krankenkasse, Dübendorf Le projet de dispositions complémentaires soumis, soit Flex Cat. M, est accepté dans sa version remaniée. Indication des voies de recours Cet avis tient lieu de notification de la décision. Quiconque ayant qualité pour recou- rir selon l’art. 48 de la loi fédérale sur la procédure administrative (PA; RS 172.021) peut déposer un recours, avec mention du domicile, resp. du siège, dans les trente jours dès la notification de la décision, auprès du Tribunal administratif fédéral, Cour 2, surveillance des assurances privées, Case postale, 3000 Berne 14. Le mémoire de recours doit indiquer les motifs. Pendant ce délai de recours, la décision peut être consultée auprès de l’Office fédéral des assurances privées, Schwanen- gasse 2, 3003 Berne. 19 février 2008 Office fédéral des assurances privées</w:t>
      </w:r>
    </w:p>
    <w:p>
      <w:r>
        <w:t>Schweizerisches Bundesarchiv, Digitale Amtsdruckschriften Archives fédérales suisses, Publications officielles numérisées Archivio federale svizzero, Pubblicazioni ufficiali digitali Approbation de tarifs d'institutions d'assurance privées In Bundesblatt Dans Feuille fédérale In Foglio federale Jahr 2008 Année Anno Band 1 Volume Volume Heft 07 Cahier Numero Geschäftsnummer --- Numéro d'affaire Numero dell'oggetto Datum 19.02.2008 Date Data Seite 1208-1208 Page Pagina Ref. No 10 141 478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