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08-3086 8233 vom 28. November 2008</w:t>
      </w:r>
    </w:p>
    <w:p>
      <w:r>
        <w:t>Bundesverwaltung, 2008-11-28, DE</w:t>
      </w:r>
    </w:p>
    <w:p>
      <w:r>
        <w:rPr>
          <w:b/>
        </w:rPr>
        <w:t xml:space="preserve">Quelle: </w:t>
      </w:r>
      <w:r>
        <w:t>https://mcp.opencaselaw.ch/entscheid/ch_vb_08-3086_8233_</w:t>
      </w:r>
    </w:p>
    <w:p>
      <w:r>
        <w:t>FR: CH_VB 08-3086 8233 du 28 novembre 2008</w:t>
      </w:r>
    </w:p>
    <w:p>
      <w:r>
        <w:t>IT: CH_VB 08-3086 8233 del 28 novembre 2008</w:t>
      </w:r>
    </w:p>
    <w:p>
      <w:pPr>
        <w:pStyle w:val="Heading2"/>
      </w:pPr>
      <w:r>
        <w:t>Erwägungen</w:t>
      </w:r>
    </w:p>
    <w:p>
      <w:r>
        <w:rPr>
          <w:b/>
        </w:rPr>
        <w:t>E. 1</w:t>
      </w:r>
    </w:p>
    <w:p>
      <w:r>
        <w:t>L’automate de jeu Bubble est qualifié d’appareil à sous servant aux jeux de hasard au sens de l’art. 3, al. 2 LMJ.</w:t>
      </w:r>
    </w:p>
    <w:p>
      <w:r>
        <w:rPr>
          <w:b/>
        </w:rPr>
        <w:t>E. 2</w:t>
      </w:r>
    </w:p>
    <w:p>
      <w:r>
        <w:t>Il est interdit d’installer et d'exploiter l’appareil à sous servant aux jeux de hasard Bubble à l’extérieur des maisons de jeu qui bénéficient d’une conces- sion.</w:t>
      </w:r>
    </w:p>
    <w:p>
      <w:r>
        <w:rPr>
          <w:b/>
        </w:rPr>
        <w:t>E. 3</w:t>
      </w:r>
    </w:p>
    <w:p>
      <w:r>
        <w:t>Les frais de procédure par 14 000 francs sont mis à la charge de Trimo AG (art. 112 ss OLMJ). Le montant doit être versé dans un délai de 30 jours à partir de l’entrée en force de la présente décision. Une facture correspon- dante sera envoyée.</w:t>
      </w:r>
    </w:p>
    <w:p>
      <w:r>
        <w:rPr>
          <w:b/>
        </w:rPr>
        <w:t>E. 4</w:t>
      </w:r>
    </w:p>
    <w:p>
      <w:r>
        <w:t>Cette décision est communiquée aux cantons et publiée dans la feuille fédé- rale.</w:t>
      </w:r>
    </w:p>
    <w:p>
      <w:r>
        <w:rPr>
          <w:b/>
        </w:rPr>
        <w:t>E. 5</w:t>
      </w:r>
    </w:p>
    <w:p>
      <w:r>
        <w:t>Notification: – Trimo AG, St. Gallen</w:t>
      </w:r>
    </w:p>
    <w:p>
      <w:r>
        <w:t>p. Adr. RA Louis Fiabane, Neff Rechtsanwälte, Poststrasse 17, Postfach 841, 9001 St. Gallen</w:t>
      </w:r>
    </w:p>
    <w:p>
      <w:r>
        <w:rPr>
          <w:b/>
        </w:rPr>
        <w:t>E. 6</w:t>
      </w:r>
    </w:p>
    <w:p>
      <w:r>
        <w:t>Un éventuel recours contre la présente décision n’aura pas d’effet suspensif, conformément à l’art. 55 PA. Un recours peut être déposé contre la présente décision dans les 30 jours qui suivent la notification, auprès du Tribunal administratif fédéral, Case postale, 3000 Berne 14. 16 décembre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l'automate de jeu Bubble In Bundesblatt Dans Feuille fédérale In Foglio federale Jahr 2008 Année Anno Band 1 Volume Volume Heft 50 Cahier Numero Geschäftsnummer --- Numéro d'affaire Numero dell'oggetto Datum 16.12.2008 Date Data Seite 8233-8233 Page Pagina Ref. No</w:t>
      </w:r>
    </w:p>
    <w:p>
      <w:r>
        <w:rPr>
          <w:b/>
        </w:rPr>
        <w:t>E. 10</w:t>
      </w:r>
    </w:p>
    <w:p>
      <w:r>
        <w:t>142 338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