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08-2548 8163 vom 18. Dezember 2006</w:t>
      </w:r>
    </w:p>
    <w:p>
      <w:r>
        <w:t>Bundesverwaltung, 2006-12-18, DE</w:t>
      </w:r>
    </w:p>
    <w:p>
      <w:r>
        <w:rPr>
          <w:b/>
        </w:rPr>
        <w:t xml:space="preserve">Quelle: </w:t>
      </w:r>
      <w:r>
        <w:t>https://mcp.opencaselaw.ch/entscheid/ch_vb_08-2548_8163_</w:t>
      </w:r>
    </w:p>
    <w:p>
      <w:r>
        <w:t>FR: CH_VB 08-2548 8163 du 18 décembre 2006</w:t>
      </w:r>
    </w:p>
    <w:p>
      <w:r>
        <w:t>IT: CH_VB 08-2548 8163 del 18 dicembre 2006</w:t>
      </w:r>
    </w:p>
    <w:p>
      <w:pPr>
        <w:pStyle w:val="Heading2"/>
      </w:pPr>
      <w:r>
        <w:t>Volltext</w:t>
      </w:r>
    </w:p>
    <w:p>
      <w:r>
        <w:t>2008-2548 8163 Echange de notes entre la Suisse et l’Union européenne concernant la reprise de la décision-cadre 2006/960/JAI du Conseil du 18 décembre 2006 relative à la simplification de l’échange d’informations et de renseignements entre les services répressifs des Etats membres de l’Union européenne (Développement de l’acquis Schengen) du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notification du Conseil du 22 mars 2007, émise en vertu de l’art. 7, al. 2, let. a, première phrase de l’accord entre la Confédération suisse, l’Union européenne et la Communauté européenne sur l’association de la Confédération suisse à la mise en œuvre, à l’application et au développement de l’acquis de Schengen (ci-après accord d’asso- ciation), signé à Luxembourg le 26 octobre 2004, a l’honneur d’accuser réception de cette notification qui a la teneur suivante: «En application des art. 7, al. 2, let. a, première phrase et 14, al. 1 de l’accord asso- ciant la Suisse à l’acquis de Schengen, l’adoption de l’acte suivant est notifiée à la Suisse: – Décision-cadre du Conseil relative à la simplification de l’échange d’infor- mations et de renseignements entre les services répressifs des Etats membres de l’Union européenne</w:t>
      </w:r>
    </w:p>
    <w:p>
      <w:r>
        <w:t>Documents du Conseil: 16217/06 CRIMORG 193 ENFOPOL 211 COMIX 1029 ENFOCUSTOM 86 OC 991</w:t>
      </w:r>
    </w:p>
    <w:p>
      <w:r>
        <w:t>9827/06 CRIMORG 87 ENFOPOL 106 COMIX 498 ENFOCUSTOM 47 OC 437</w:t>
      </w:r>
    </w:p>
    <w:p>
      <w:r>
        <w:t>+ COR 1 (de) + REV 1 (nl)</w:t>
      </w:r>
    </w:p>
    <w:p>
      <w:r>
        <w:t>Date d’adoption: 28.12.2006</w:t>
      </w:r>
    </w:p>
    <w:p>
      <w:r>
        <w:t>Date de publication: 29.12.2006 et 15.3.2007 (corrigenda)»1</w:t>
      </w:r>
    </w:p>
    <w:p>
      <w:r>
        <w:t>1 Décision-cadre 2006/960/JAI du Conseil du 18 décembre 2006 relative à la simplification de l’échange d’informations et de renseignements entre les services répressifs des Etats membres de l’Union européenne, JO L 386 du 29.12.2006, p. 89; rectifié par JO L 75 du 15.3.2007, p. 26.</w:t>
      </w:r>
    </w:p>
    <w:p>
      <w:r>
        <w:t>Reprise de la décision-cadre 2006/960/JAI du Conseil du 18 décembre 2006 relative à la simplification de l’échange d’informations et de renseignements entre les services répressifs des Etats membres de l’Union européenne 8164 Conformément à l’art. 7, al. 2, let. a, deuxième phrase de l’accord d’association et sous réserve de l’accomplissement des exigences constitutionnelles de la Suisse, la Mission de la Suisse auprès de l’Union européenne informe le Secrétariat général du Conseil de l’Union européenne que la Suisse accepte le contenu de l’acte annexé à la notification du Conseil, acte qui fait partie intégrante de la présente note de réponse, et le transposera dans son ordre juridique interne. Conformément à l’art. 7, al. 2, let. b de l’accord d’association, la Suisse informera sans délai le Conseil de l’Union européenne de l’accomplissement de ses exigences constitutionnelles. Conformément à l’art. 7, al. 3 de l’accord d’association, la notification du Conseil du 22 mars 2007 et la présente note de réponse créent des droits et des obligations entre la Suisse et l’Union européenne et constituent ainsi un accord entre la Suisse et l’Union européenne. Cet accord entrera en vigueur à la date de l’information par la Suisse de l’accom- plissement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de la décision- cadre 2006/960/JAI du Conseil du 18 décembre 2006 relative à la simplification de l'échange d'informations et de renseignements entre les services répressifs ... In Bundesblatt Dans Feuille fédérale In Foglio federale Jahr 2008 Année Anno Band 1 Volume Volume Heft 50 Cahier Numero Geschäftsnummer --- Numéro d'affaire Numero dell'oggetto Datum 16.12.2008 Date Data Seite 8163-8164 Page Pagina Ref. No 10 142 323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