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08-1401 4527 vom 10. Juni 2008</w:t>
      </w:r>
    </w:p>
    <w:p>
      <w:r>
        <w:t>Bundesverwaltung, 2008-06-10, DE</w:t>
      </w:r>
    </w:p>
    <w:p>
      <w:r>
        <w:rPr>
          <w:b/>
        </w:rPr>
        <w:t xml:space="preserve">Quelle: </w:t>
      </w:r>
      <w:r>
        <w:t>https://mcp.opencaselaw.ch/entscheid/ch_vb_08-1401_4527_</w:t>
      </w:r>
    </w:p>
    <w:p>
      <w:r>
        <w:t>FR: CH_VB 08-1401 4527 du 10 juin 2008</w:t>
      </w:r>
    </w:p>
    <w:p>
      <w:r>
        <w:t>IT: CH_VB 08-1401 4527 del 10 giugno 2008</w:t>
      </w:r>
    </w:p>
    <w:p>
      <w:pPr>
        <w:pStyle w:val="Heading2"/>
      </w:pPr>
      <w:r>
        <w:t>Erwägungen</w:t>
      </w:r>
    </w:p>
    <w:p>
      <w:r>
        <w:rPr>
          <w:b/>
        </w:rPr>
        <w:t>E. 1</w:t>
      </w:r>
    </w:p>
    <w:p>
      <w:r>
        <w:t>Présentée sous la forme d’un projet rédigé, l’initiative populaire fédérale «Pour des impôts équitables. Stop aux abus de la concurrence fiscale (Initia- tive pour des impôts équitables)» a abouti, les 100 000 signatures valables exigées par l’art. 139, al. 1, de la constitution ayant été recueillies.</w:t>
      </w:r>
    </w:p>
    <w:p>
      <w:r>
        <w:rPr>
          <w:b/>
        </w:rPr>
        <w:t>E. 2</w:t>
      </w:r>
    </w:p>
    <w:p>
      <w:r>
        <w:t>Sur 105 068 signatures déposées, 104 684 sont valables.</w:t>
      </w:r>
    </w:p>
    <w:p>
      <w:r>
        <w:rPr>
          <w:b/>
        </w:rPr>
        <w:t>E. 3</w:t>
      </w:r>
    </w:p>
    <w:p>
      <w:r>
        <w:t>La présente décision sera publiée dans la Feuille fédérale et commu- niquée au comité d’initiative: PS Suisse, Spitalgasse 34, case postale 7876, 3001 Berne. 27 mai 2008 Chancellerie fédérale suisse:</w:t>
      </w:r>
    </w:p>
    <w:p>
      <w:r>
        <w:t>La chancelière de la Confédération, Corina Casanova</w:t>
      </w:r>
    </w:p>
    <w:p>
      <w:r>
        <w:t>1 RS 161.1 2 FF 2006 8629</w:t>
      </w:r>
    </w:p>
    <w:p>
      <w:r>
        <w:t>4528 Initiative populaire fédérale «Pour des impôts équitables. Stop aux abus de la concurrence fiscale (Initiative pour des impôts équitables)» Signatures par canton Cantons Signatures</w:t>
      </w:r>
    </w:p>
    <w:p>
      <w:r>
        <w:t>valables non valables</w:t>
      </w:r>
    </w:p>
    <w:p>
      <w:r>
        <w:t>Zurich 20 959 72 Berne 21 835 89 Lucerne</w:t>
      </w:r>
    </w:p>
    <w:p>
      <w:r>
        <w:rPr>
          <w:b/>
        </w:rPr>
        <w:t>E. 5</w:t>
      </w:r>
    </w:p>
    <w:p>
      <w:r>
        <w:t>487</w:t>
      </w:r>
    </w:p>
    <w:p>
      <w:r>
        <w:rPr>
          <w:b/>
        </w:rPr>
        <w:t>E. 6</w:t>
      </w:r>
    </w:p>
    <w:p>
      <w:r>
        <w:t>Grisons 3 815</w:t>
      </w:r>
    </w:p>
    <w:p>
      <w:r>
        <w:rPr>
          <w:b/>
        </w:rPr>
        <w:t>E. 9</w:t>
      </w:r>
    </w:p>
    <w:p>
      <w:r>
        <w:t>Tessin 2 590 34 Vaud 7 633 19 Valais 2 105 18 Neuchâtel 2 888</w:t>
      </w:r>
    </w:p>
    <w:p>
      <w:r>
        <w:rPr>
          <w:b/>
        </w:rPr>
        <w:t>E. 12</w:t>
      </w:r>
    </w:p>
    <w:p>
      <w:r>
        <w:t>Genève 2 662 7 Jura 1 520 22</w:t>
      </w:r>
    </w:p>
    <w:p>
      <w:r>
        <w:t>Suisse 104 684 384</w:t>
      </w:r>
    </w:p>
    <w:p>
      <w:r>
        <w:t>Schweizerisches Bundesarchiv, Digitale Amtsdruckschriften Archives fédérales suisses, Publications officielles numérisées Archivio federale svizzero, Pubblicazioni ufficiali digitali Initiative populaire fédérale «Pour des impôts équitables. Stop aux abus de la concurrence fiscale (Initiative pour des impôts équitables)». Aboutissement In Bundesblatt Dans Feuille fédérale In Foglio federale Jahr 2008 Année Anno Band 1 Volume Volume Heft 23 Cahier Numero Geschäftsnummer --- Numéro d'affaire Numero dell'oggetto Datum 10.06.2008 Date Data Seite 4527-4528 Page Pagina Ref. No 10 141 838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