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08-1157 3033 vom 23. April 2008</w:t>
      </w:r>
    </w:p>
    <w:p>
      <w:r>
        <w:t>Bundesverwaltung, 2008-04-23, DE</w:t>
      </w:r>
    </w:p>
    <w:p>
      <w:r>
        <w:rPr>
          <w:b/>
        </w:rPr>
        <w:t xml:space="preserve">Quelle: </w:t>
      </w:r>
      <w:r>
        <w:t>https://mcp.opencaselaw.ch/entscheid/ch_vb_08-1157_3033_</w:t>
      </w:r>
    </w:p>
    <w:p>
      <w:r>
        <w:t>FR: CH_VB 08-1157 3033 du 23 avril 2008</w:t>
      </w:r>
    </w:p>
    <w:p>
      <w:r>
        <w:t>IT: CH_VB 08-1157 3033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Mike Kindler, Pascal Grossenbacher et Florian Neuhaus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Mike Kindler, Pascal Grossenbacher et Florian Neuhaus</w:t>
      </w:r>
    </w:p>
    <w:p>
      <w:r>
        <w:t>p. Adr. Mike Kindler, Zürichstr. 14, 4922 Bützberg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Kindler/Grossenbacher/Neuhaus In Bundesblatt Dans Feuille fédérale In Foglio federale Jahr 2008 Année Anno Band 1 Volume Volume Heft 19 Cahier Numero Geschäftsnummer --- Numéro d'affaire Numero dell'oggetto Datum 14.05.2008 Date Data Seite 3033-3033 Page Pagina Ref. No</w:t>
      </w:r>
    </w:p>
    <w:p>
      <w:r>
        <w:rPr>
          <w:b/>
        </w:rPr>
        <w:t>E. 10</w:t>
      </w:r>
    </w:p>
    <w:p>
      <w:r>
        <w:t>141 730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