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08-1049 3047 vom 18. Mai 2005</w:t>
      </w:r>
    </w:p>
    <w:p>
      <w:r>
        <w:t>Bundesverwaltung, 2005-05-18, DE</w:t>
      </w:r>
    </w:p>
    <w:p>
      <w:r>
        <w:rPr>
          <w:b/>
        </w:rPr>
        <w:t xml:space="preserve">Quelle: </w:t>
      </w:r>
      <w:r>
        <w:t>https://mcp.opencaselaw.ch/entscheid/ch_vb_08-1049_3047_</w:t>
      </w:r>
    </w:p>
    <w:p>
      <w:r>
        <w:t>FR: CH_VB 08-1049 3047 du 18 mai 2005</w:t>
      </w:r>
    </w:p>
    <w:p>
      <w:r>
        <w:t>IT: CH_VB 08-1049 3047 del 18 maggio 2005</w:t>
      </w:r>
    </w:p>
    <w:p>
      <w:pPr>
        <w:pStyle w:val="Heading2"/>
      </w:pPr>
      <w:r>
        <w:t>Erwägungen</w:t>
      </w:r>
    </w:p>
    <w:p>
      <w:r>
        <w:rPr>
          <w:b/>
        </w:rPr>
        <w:t>E. 1</w:t>
      </w:r>
    </w:p>
    <w:p>
      <w:r>
        <w:t>Caractéristiques du produit (pour tous les produits mentionnés) Substance(s) active(s): triadiménol 5 % Formulation: WG granulés à disperser dans l’eau</w:t>
      </w:r>
    </w:p>
    <w:p>
      <w:r>
        <w:rPr>
          <w:b/>
        </w:rPr>
        <w:t>E. 2</w:t>
      </w:r>
    </w:p>
    <w:p>
      <w:r>
        <w:t>Produits commerciaux Noidio 5 WG Numéro d’homologation suisse: I-4227 Pays d’origine: Italie numéro d’homologation étranger: 10074 titulaire de l’autorisation étranger: Agrimix S.R.L. Applications autorisées: Domaine d’application Organisme nuisible/effets Application (*) Arboriculture</w:t>
      </w:r>
    </w:p>
    <w:p>
      <w:r>
        <w:t>fruits à pépins oïdium du pommier/du poirier Concentration: 0.05 % Dosage: 0.8 kg/ha Délai d’attente: 3 Semaine(s) 1, 2, 3,</w:t>
      </w:r>
    </w:p>
    <w:p>
      <w:r>
        <w:rPr>
          <w:b/>
        </w:rPr>
        <w:t>E. 4</w:t>
      </w:r>
    </w:p>
    <w:p>
      <w:r>
        <w:t>= Le dosage doit s’appliquer à un volume d’arbre de 10 000 m3 par ha.</w:t>
      </w:r>
    </w:p>
    <w:p>
      <w:r>
        <w:rPr>
          <w:b/>
        </w:rPr>
        <w:t>E. 5</w:t>
      </w:r>
    </w:p>
    <w:p>
      <w:r>
        <w:t>= 3 traitements par année au maximum.</w:t>
      </w:r>
    </w:p>
    <w:p>
      <w:r>
        <w:rPr>
          <w:b/>
        </w:rPr>
        <w:t>E. 6</w:t>
      </w:r>
    </w:p>
    <w:p>
      <w:r>
        <w:t>= Uniquement en mélange avec 0.1 % de Folpet 80.</w:t>
      </w:r>
    </w:p>
    <w:p>
      <w:r>
        <w:rPr>
          <w:b/>
        </w:rPr>
        <w:t>E. 7</w:t>
      </w:r>
    </w:p>
    <w:p>
      <w:r>
        <w:t>= Convient également au traitement par voie aérienne.</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14 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 19 Cahier Numero Geschäftsnummer --- Numéro d'affaire Numero dell'oggetto Datum 14.05.2008 Date Data Seite 3047-3048 Page Pagina Ref. No</w:t>
      </w:r>
    </w:p>
    <w:p>
      <w:r>
        <w:rPr>
          <w:b/>
        </w:rPr>
        <w:t>E. 10</w:t>
      </w:r>
    </w:p>
    <w:p>
      <w:r>
        <w:t>141 740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