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08-0722 2973 vom 16. April 2008</w:t>
      </w:r>
    </w:p>
    <w:p>
      <w:r>
        <w:t>Bundesverwaltung, 2008-04-16, DE</w:t>
      </w:r>
    </w:p>
    <w:p>
      <w:r>
        <w:rPr>
          <w:b/>
        </w:rPr>
        <w:t xml:space="preserve">Quelle: </w:t>
      </w:r>
      <w:r>
        <w:t>https://mcp.opencaselaw.ch/entscheid/ch_vb_08-0722_2973_</w:t>
      </w:r>
    </w:p>
    <w:p>
      <w:r>
        <w:t>FR: CH_VB 08-0722 2973 du 16 avril 2008</w:t>
      </w:r>
    </w:p>
    <w:p>
      <w:r>
        <w:t>IT: CH_VB 08-0722 2973 del 16 aprile 2008</w:t>
      </w:r>
    </w:p>
    <w:p>
      <w:pPr>
        <w:pStyle w:val="Heading2"/>
      </w:pPr>
      <w:r>
        <w:t>Erwägungen</w:t>
      </w:r>
    </w:p>
    <w:p>
      <w:r>
        <w:rPr>
          <w:b/>
        </w:rPr>
        <w:t>E. 31</w:t>
      </w:r>
    </w:p>
    <w:p>
      <w:r>
        <w:t>RS 451.1</w:t>
      </w:r>
    </w:p>
    <w:p>
      <w:r>
        <w:t>3012 Annexe 9 Représentation des sexes, par départements La statistique qui suit ignore trois représentants de la Confédération et les</w:t>
      </w:r>
    </w:p>
    <w:p>
      <w:r>
        <w:rPr>
          <w:b/>
        </w:rPr>
        <w:t>E. 32</w:t>
      </w:r>
    </w:p>
    <w:p>
      <w:r>
        <w:t>représentants de la Confédération dans des instances transfrontalières, car ils échappent au champ d’application de l’ordonnance sur les commissions. Domaine d’activité du DFAE (3 OEP) Allemand 66,66 % Français 22,22 % Italien 11,11 % Domaine d’activité du DFI (61 OEP) Allemand 66,61 % Français 27,82 % Italien 5,56 % Domaine d’activité du DFJP (9 OEP) Allemand 76,67 % Français 20,83 % Italien 2,50 % Domaine d’activité du DDPS (6 OEP) Allemand 70,97 % Français 22,58 % Italien 6,45 % Domaine d’activité du DFF (5 OEP) Allemand 80,00 % Français 15,55 % Italien 4,45 % Domaine d’activité du DFE (20 OEP) Allemand 72,45 % Français 23,22 % Italien 4,33 % Domaine d’activité du DETEC (16 OEP) Allemand 76,05 % Français 18,56 % Italien 5,39 % Tous les départements (120 OEP) Allemand 70,52 % Français 24,19 % Italien 5,29 %</w:t>
      </w:r>
    </w:p>
    <w:p>
      <w:r>
        <w:t>3014 Annexe 11 Organes incluant des membres de l’Assemblée fédérale Domaine d’activité du DFAE Commission consultative de la coopération internationale au développement: 4 membres M. Hugo Fasel, conseiller national Mme Theres Frösch, conseillère nationale Mme Brigitta Gadient, conseillère nationale M. Walter Donzé, conseiller national Délégation suisse à la commission mixte italo-suisse du tunnel routier sous le Grand-Saint-Bernard: 1 membre M. Olivier Français, conseiller national Délégation suisse à la commission permanente franco-suisse des zones franches: 1 membre M. Jacques Bourgeois, conseiller national Domaine d’activité du DFI Commission fédérale pour les affaires spatiales: 1 membre M. Peter Briner, député au Conseil des Etats Conseil des écoles polytechniques fédérales: 1 membre M. Fritz Schiesser, député au Conseil des Etats Domaine d’activité du DFE Commission de la politique économique: 2 membres M. Jacques Bourgeois, conseiller national M. Pierre Triponez, conseiller national Domaine d’activité du DETEC Commission fédérale du Parc national: 2 membres M. Andrea Hämmerle, conseiller national (nommé jusqu’au 31.5.2008) M. Rudolf Aeschbacher, conseiller national (nommé jusqu’au 31.5.2008)</w:t>
      </w:r>
    </w:p>
    <w:p>
      <w:r>
        <w:t>3015 Annexe 12 Organes connaissant une période administrative différente La liste comprend les organes soumis à l’ordonnance sur les commissions mais qui n’ont pas fait l’objet d’un renouvellement intégral parce qu’ils connaissent une autre période administrative. Domaine d’activité du DFI Période de six ans: – Caisse nationale suisse d’assurance en cas d’accidents (CNA); conseil d’ad- ministration Période de quatre ans, hors renouvellement intégral: – Fondation Pro Helvetia; conseil de fondation – Conseil de Swissmedic, Institut suisse des produits thérapeutiques – Fondation internationale Premio E. Balzan-Fondo; conseil de fondation – Fondation internationale Premio E. Balzan-Premio; conseil de fondation – Conseil des écoles polytechniques fédérales Domaine d’activité du DFF Période de quatre ans, hors renouvellement intégral: – Banque des Lettres de Gage d’Etablissements suisses de Crédit hypothé- caire; conseil d’administration – Centrale d’émission des lettres de gage des banques cantonales; conseil d’administration – Commission de la caisse PUBLICA (membres nommés par le Conseil fédé- ral) Domaine d’activité du DETEC Période de six ans: – Commissions fédérales d’estimation, arrondissements 1 à 13</w:t>
      </w:r>
    </w:p>
    <w:p>
      <w:r>
        <w:t>3016</w:t>
      </w:r>
    </w:p>
    <w:p>
      <w:r>
        <w:t>Schweizerisches Bundesarchiv, Digitale Amtsdruckschriften Archives fédérales suisses, Publications officielles numérisées Archivio federale svizzero, Pubblicazioni ufficiali digitali Rapport sur le renouvellement intégral des organes extraparlementaires dont les membres ont été nommés par le Conseil fédéral pour la période administrative 2008 à 2011 In Bundesblatt Dans Feuille fédérale In Foglio federale Jahr 2008 Année Anno Band 1 Volume Volume Heft 19 Cahier Numero Geschäftsnummer --- Numéro d'affaire Numero dell'oggetto Datum 14.05.2008 Date Data Seite 2973-3016 Page Pagina Ref. No 10 141 722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