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08-0700 1737 vom 18. November 2005</w:t>
      </w:r>
    </w:p>
    <w:p>
      <w:r>
        <w:t>Bundesverwaltung, 2005-11-18, DE</w:t>
      </w:r>
    </w:p>
    <w:p>
      <w:r>
        <w:rPr>
          <w:b/>
        </w:rPr>
        <w:t xml:space="preserve">Quelle: </w:t>
      </w:r>
      <w:r>
        <w:t>https://mcp.opencaselaw.ch/entscheid/ch_vb_08-0700_1737_</w:t>
      </w:r>
    </w:p>
    <w:p>
      <w:r>
        <w:t>FR: CH_VB 08-0700 1737 du 18 novembre 2005</w:t>
      </w:r>
    </w:p>
    <w:p>
      <w:r>
        <w:t>IT: CH_VB 08-0700 1737 del 18 novembre 2005</w:t>
      </w:r>
    </w:p>
    <w:p>
      <w:pPr>
        <w:pStyle w:val="Heading2"/>
      </w:pPr>
      <w:r>
        <w:t>Erwägungen</w:t>
      </w:r>
    </w:p>
    <w:p>
      <w:r>
        <w:rPr>
          <w:b/>
        </w:rPr>
        <w:t>E. 1</w:t>
      </w:r>
    </w:p>
    <w:p>
      <w:r>
        <w:t>Nous avons fixé au dimanche 1er juin 2008 et, dans les limites des disposi- tions légales, aux jours précédents, la votation populaire concernant: – l’initiative populaire du 18 novembre 2005 «Pour des naturalisations démocratiques» (FF 2007 6553); – l’initiative populaire du 11 août 2004 «Souveraineté du peuple sans propagande gouvernementale» (FF 2008 1) et – l’article constitutionnel du 21 décembre 2007 «Qualité et efficacité économique dans l’assurance-maladie» (FF 2008 4).</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2007 4635; LDP) et l’ordonnance du Conseil fédéral y relative du 24 mai 1978 (RS 161.11, RO 2007 4639;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 et la circulaire du Conseil fédéral aux gou- vernements cantonaux du 15 juin 2007 concernant les mesures à prendre pour garantir la qualité du vote par correspondance. Problèmes d’exécution.</w:t>
      </w:r>
    </w:p>
    <w:p>
      <w:r>
        <w:t>Circulaire du Conseil fédéral aux gouvernements cantonaux relative à la votation populaire du 1er juin 2008 1738</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 ments, le dimanche dès 14 heures). L’usage du téléfax a l’avantage d’exclure toute erreur de transmission.</w:t>
      </w:r>
    </w:p>
    <w:p>
      <w:r>
        <w:t>Circulaire du Conseil fédéral aux gouvernements cantonaux relative à la votation populaire du 1er juin 2008 1739</w:t>
      </w:r>
    </w:p>
    <w:p>
      <w:r>
        <w:rPr>
          <w:b/>
        </w:rPr>
        <w:t>E. 6</w:t>
      </w:r>
    </w:p>
    <w:p>
      <w:r>
        <w:t>Les trois questions figurant sur le bulletin de vote utilisé lors de la votation populaire ont la teneur suivante, dans l’ordre: 1. Acceptez-vous l’initiative populaire «Pour des naturalisations démo- cratiques»? 2. Acceptez-vous l’initiative populaire «Souveraineté du peuple sans pro- pagande gouvernementale»? 3. Acceptez-vous l’article constitutionnel «Qualité et efficacité écono- mique dans l’assurance-maladie»? (Contre-projet à l’initiative popu- laire «Pour la baisse des primes d’assurance-maladie dans l’assurance de base», qui a été retirée) Nous vous prions d’agréer, Mesdames et Messieurs les Présidents, Mesdames et Messieurs les conseillers d’Etat, l’assurance de notre haute considération. 4 mars 2008 Au nom du Conseil fédéral suisse:</w:t>
      </w:r>
    </w:p>
    <w:p>
      <w:r>
        <w:t>Le président de la Confédération, Pascal Couchepin La chancelière de la Confédération, Corina Casanova</w:t>
      </w:r>
    </w:p>
    <w:p>
      <w:r>
        <w:t>Circulaire du Conseil fédéral aux gouvernements cantonaux relative à la votation populaire du 1er juin 2008 1740</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1er juin 2008 In Bundesblatt Dans Feuille fédérale In Foglio federale Jahr 2008 Année Anno Band 1 Volume Volume Heft</w:t>
      </w:r>
    </w:p>
    <w:p>
      <w:r>
        <w:rPr>
          <w:b/>
        </w:rPr>
        <w:t>E. 11</w:t>
      </w:r>
    </w:p>
    <w:p>
      <w:r>
        <w:t>Cahier Numero Geschäftsnummer --- Numéro d'affaire Numero dell'oggetto Datum 18.03.2008 Date Data Seite 1737-1740 Page Pagina Ref. No 10 141 545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