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08-0470 1179 vom 17. Dezember 2007</w:t>
      </w:r>
    </w:p>
    <w:p>
      <w:r>
        <w:t>Bundesverwaltung, 2007-12-17, DE</w:t>
      </w:r>
    </w:p>
    <w:p>
      <w:r>
        <w:rPr>
          <w:b/>
        </w:rPr>
        <w:t xml:space="preserve">Quelle: </w:t>
      </w:r>
      <w:r>
        <w:t>https://mcp.opencaselaw.ch/entscheid/ch_vb_08-0470_1179_</w:t>
      </w:r>
    </w:p>
    <w:p>
      <w:r>
        <w:t>FR: CH_VB 08-0470 1179 du 17 décembre 2007</w:t>
      </w:r>
    </w:p>
    <w:p>
      <w:r>
        <w:t>IT: CH_VB 08-0470 1179 del 17 dicembre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000 000 francs pour le relèvement de la contribution à la nouvelle cons- truction Belfort–Dijon. Art. 2 Disposition finale Le présent arrêté n’est pas sujet au référendum. Conseil des Etats, 4 décembre 2007 Conseil national, 17 décembre 2007 Le président: Christoffel Brändli Le secrétaire: Christoph Lanz Le président: André Bugnon Le secrétaire: Pierre-Hervé Freléchoz</w:t>
      </w:r>
    </w:p>
    <w:p>
      <w:r>
        <w:t>1 RS 742.140 2 Non publié dans la FF. 3 FF 2007 1083</w:t>
      </w:r>
    </w:p>
    <w:p>
      <w:r>
        <w:t>Prélèvements supplémentaires sur le fonds pour les grands projets ferroviaires pour l’année 2007. AF II</w:t>
      </w:r>
    </w:p>
    <w:p>
      <w:r>
        <w:t>1180</w:t>
      </w:r>
    </w:p>
    <w:p>
      <w:r>
        <w:t>Schweizerisches Bundesarchiv, Digitale Amtsdruckschriften Archives fédérales suisses, Publications officielles numérisées Archivio federale svizzero, Pubblicazioni ufficiali digitali Arrêté fédéral II &lt;bd&gt; concernant les prélèvements supplémentaires sur le fonds pour les grands projets ferroviaires pour l'année 2007 In Bundesblatt Dans Feuille fédérale In Foglio federale Jahr 2008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19.02.2008 Date Data Seite 1179-1180 Page Pagina Ref. No</w:t>
      </w:r>
    </w:p>
    <w:p>
      <w:r>
        <w:rPr>
          <w:b/>
        </w:rPr>
        <w:t>E. 10</w:t>
      </w:r>
    </w:p>
    <w:p>
      <w:r>
        <w:t>141 458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