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07-2797 7403 vom 20. November 2007</w:t>
      </w:r>
    </w:p>
    <w:p>
      <w:r>
        <w:t>Bundesverwaltung, 2007-11-20, DE</w:t>
      </w:r>
    </w:p>
    <w:p>
      <w:r>
        <w:rPr>
          <w:b/>
        </w:rPr>
        <w:t xml:space="preserve">Quelle: </w:t>
      </w:r>
      <w:r>
        <w:t>https://mcp.opencaselaw.ch/entscheid/ch_vb_07-2797_7403_</w:t>
      </w:r>
    </w:p>
    <w:p>
      <w:r>
        <w:t>FR: CH_VB 07-2797 7403 du 20 novembre 2007</w:t>
      </w:r>
    </w:p>
    <w:p>
      <w:r>
        <w:t>IT: CH_VB 07-2797 7403 del 20 novembre 2007</w:t>
      </w:r>
    </w:p>
    <w:p>
      <w:pPr>
        <w:pStyle w:val="Heading2"/>
      </w:pPr>
      <w:r>
        <w:t>Erwägungen</w:t>
      </w:r>
    </w:p>
    <w:p>
      <w:r>
        <w:rPr>
          <w:b/>
        </w:rPr>
        <w:t>E. 1</w:t>
      </w:r>
    </w:p>
    <w:p>
      <w:r>
        <w:t>Ouverture de la mise au concours, délais a) Délai La mise au concours en vue de la conclusion de contrats de prestations (CP) pour le soutien d’institutions spécialisées ou de projets en Suisse dans le domaine de la promotion de la culture cinématographique auprès de la société est ouverte le 15 novembre 2007. Les dossiers de candidature doivent être déposés d’ici au 15 janvier 2008. Les dos- 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t>7404</w:t>
      </w:r>
    </w:p>
    <w:p>
      <w:r>
        <w:rPr>
          <w:b/>
        </w:rPr>
        <w:t>E. 2</w:t>
      </w:r>
    </w:p>
    <w:p>
      <w:r>
        <w:t>Cadre a) Objectifs du CP Selon l’art. 5 LCin (let. a), la Confédération (l’OFC) encourage la culture cinémato- graphique. L’encouragement des institutions spécialisées et des projets fait partie des mesures prises à ce titre par l’OFC. A travers son soutien, l’OFC vise à promouvoir la diffusion et l’approfondissement de la culture cinématographique. L’encouragement doit soutenir les efforts visant à initier les enfants au médium cinéma et à son langage. (ch. 5.3.1 Régimes d’encouragement). b) Critères Il sera prêté attention notamment aux critères suivants: – Démarche de sensibilisation des enfants au médium cinématographique qui réponde à des critères d’exigence élevés, qui soit adaptée à l’âge et qui repose sur un concept pédagogique axé sur la socialisation par les médias; – Activité exercée à l’échelle du pays ou au minimum d’une région linguisti- que; – Continuité et professionnalisme. Des manifestations ponctuelles ne sont pas soutenues par des contrats de prestation. c) Durée Les CP sont conclus pour une durée de trois ans à partir du 1er septembre 2008 jusqu’au 31 août 2011.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en huit exemplaires, accompagné des documents suivants: – Formulaire d’inscription complet (voir formulaire); – Orientation de l’institution spécialisée ou concept du projet; – Présentation des objectifs pour les 3 années à venir et de la manière dont l’institution envisage de les atteindre, en particulier prise en compte de la portée géographique; – Organigramme et structure; – Budget 2008 à 2011; – Plan de financement 2008 à 2011;</w:t>
      </w:r>
    </w:p>
    <w:p>
      <w:r>
        <w:t>7405 – Dernier rapport d’activité (contenant notamment: nombre de participants, nombre de films projetés, informations concernant les événements impor- tants de l’année, comptabilité certifiée portant si possible sur les 3 dernières années), etc.; – Autre documentation utile. L’OFC se réserve le droit de demander des renseignements supplémentaires.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l'encouragement des institutions spécialisées et des projets dans le domaine de la promotion de la culture cinématographique ... In Bundesblatt Dans Feuille fédérale In Foglio federale Jahr 2007 Année Anno Band 1 Volume Volume Heft 47 Cahier Numero Geschäftsnummer --- Numéro d'affaire Numero dell'oggetto Datum 20.11.2007 Date Data Seite 7403-7405 Page Pagina Ref. No 10 141 118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