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07-2659 7937 vom 18. Mai 2005</w:t>
      </w:r>
    </w:p>
    <w:p>
      <w:r>
        <w:t>Bundesverwaltung, 2005-05-18, DE</w:t>
      </w:r>
    </w:p>
    <w:p>
      <w:r>
        <w:rPr>
          <w:b/>
        </w:rPr>
        <w:t xml:space="preserve">Quelle: </w:t>
      </w:r>
      <w:r>
        <w:t>https://mcp.opencaselaw.ch/entscheid/ch_vb_07-2659_7937_</w:t>
      </w:r>
    </w:p>
    <w:p>
      <w:r>
        <w:t>FR: CH_VB 07-2659 7937 du 18 mai 2005</w:t>
      </w:r>
    </w:p>
    <w:p>
      <w:r>
        <w:t>IT: CH_VB 07-2659 7937 del 18 maggio 2005</w:t>
      </w:r>
    </w:p>
    <w:p>
      <w:pPr>
        <w:pStyle w:val="Heading2"/>
      </w:pPr>
      <w:r>
        <w:t>Erwägungen</w:t>
      </w:r>
    </w:p>
    <w:p>
      <w:r>
        <w:rPr>
          <w:b/>
        </w:rPr>
        <w:t>E. 1</w:t>
      </w:r>
    </w:p>
    <w:p>
      <w:r>
        <w:t>Caractéristiques du produit (pour tous les produits mentionnés) Substance(s) active(s): métamitron 700.6 g/l Formulation: SC suspension concentrée</w:t>
      </w:r>
    </w:p>
    <w:p>
      <w:r>
        <w:rPr>
          <w:b/>
        </w:rPr>
        <w:t>E. 2</w:t>
      </w:r>
    </w:p>
    <w:p>
      <w:r>
        <w:t>= Sol sablonneux, faiblement humifère.</w:t>
      </w:r>
    </w:p>
    <w:p>
      <w:r>
        <w:rPr>
          <w:b/>
        </w:rPr>
        <w:t>E. 3</w:t>
      </w:r>
    </w:p>
    <w:p>
      <w:r>
        <w:t>= Sol mi-lourd, faiblement humifère.</w:t>
      </w:r>
    </w:p>
    <w:p>
      <w:r>
        <w:rPr>
          <w:b/>
        </w:rPr>
        <w:t>E. 4</w:t>
      </w:r>
    </w:p>
    <w:p>
      <w:r>
        <w:t>décembre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49 Cahier Numero Geschäftsnummer --- Numéro d'affaire Numero dell'oggetto Datum 04.12.2007 Date Data Seite 7937-7939 Page Pagina Ref. No 10 141 182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