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07-2658 7935 vom 18. Mai 2005</w:t>
      </w:r>
    </w:p>
    <w:p>
      <w:r>
        <w:t>Bundesverwaltung, 2005-05-18, DE</w:t>
      </w:r>
    </w:p>
    <w:p>
      <w:r>
        <w:rPr>
          <w:b/>
        </w:rPr>
        <w:t xml:space="preserve">Quelle: </w:t>
      </w:r>
      <w:r>
        <w:t>https://mcp.opencaselaw.ch/entscheid/ch_vb_07-2658_7935_</w:t>
      </w:r>
    </w:p>
    <w:p>
      <w:r>
        <w:t>FR: CH_VB 07-2658 7935 du 18 mai 2005</w:t>
      </w:r>
    </w:p>
    <w:p>
      <w:r>
        <w:t>IT: CH_VB 07-2658 7935 del 18 maggio 2005</w:t>
      </w:r>
    </w:p>
    <w:p>
      <w:pPr>
        <w:pStyle w:val="Heading2"/>
      </w:pPr>
      <w:r>
        <w:t>Erwägungen</w:t>
      </w:r>
    </w:p>
    <w:p>
      <w:r>
        <w:rPr>
          <w:b/>
        </w:rPr>
        <w:t>E. 1</w:t>
      </w:r>
    </w:p>
    <w:p>
      <w:r>
        <w:t>Caractéristiques du produit (pour tous les produits mentionnés) Substance(s) active(s): téflubenzuron 150 g/l Formulation: SC suspension concentrée</w:t>
      </w:r>
    </w:p>
    <w:p>
      <w:r>
        <w:rPr>
          <w:b/>
        </w:rPr>
        <w:t>E. 2</w:t>
      </w:r>
    </w:p>
    <w:p>
      <w:r>
        <w:t>Produits commerciaux Nomolt Numéro d’homologation suisse: I-2830 Pays d’origine: Italie numéro d’homologation étranger: 7977 titulaire de l’autorisation étranger: BASF Italia SpA Applications autorisées: Domaine d’application Organisme nuisible/effets Application (*) Arboriculture</w:t>
      </w:r>
    </w:p>
    <w:p>
      <w:r>
        <w:t>poirier psylles du poirier Concentration: 0.1 % 1, 2 toutes les cultures carpocapse des pommes, poires et abricots, cheimatobies, mineuse sinueuse, noctuelles Concentration: 0.04 % Délai d’attente: 3 semaines</w:t>
      </w:r>
    </w:p>
    <w:p>
      <w:r>
        <w:t>Viticulture</w:t>
      </w:r>
    </w:p>
    <w:p>
      <w:r>
        <w:t>toutes les cultures vers de la grappe Concentration: 0.05 % Dosage: 0.6 l/ha Délai d’attente: 3 semaines</w:t>
      </w:r>
    </w:p>
    <w:p>
      <w:r>
        <w:rPr>
          <w:b/>
        </w:rPr>
        <w:t>E. 3</w:t>
      </w:r>
    </w:p>
    <w:p>
      <w:r>
        <w:t>Culture maraîchère</w:t>
      </w:r>
    </w:p>
    <w:p>
      <w:r>
        <w:t>choux Pieridae Dosage: 0.3 l/ha Délai d’attente: 2 semaines</w:t>
      </w:r>
    </w:p>
    <w:p>
      <w:r>
        <w:t>1 RS 916.161</w:t>
      </w:r>
    </w:p>
    <w:p>
      <w:r>
        <w:t>7936 Domaine d’application Organisme nuisible/effets Application (*) serre: aubergine, tomate doryphore Concentration: 0.03 % Délai d’attente: 3 jours</w:t>
      </w:r>
    </w:p>
    <w:p>
      <w:r>
        <w:t>serre: aubergine, tomate thrips de Californie Concentration: 0.2 % Délai d’attente: 3 jours</w:t>
      </w:r>
    </w:p>
    <w:p>
      <w:r>
        <w:t>Grande culture</w:t>
      </w:r>
    </w:p>
    <w:p>
      <w:r>
        <w:t>céréales criocères des céréales Dosage: 0.4 l/ha Délai d’attente: 6 semaines</w:t>
      </w:r>
    </w:p>
    <w:p>
      <w:r>
        <w:rPr>
          <w:b/>
        </w:rPr>
        <w:t>E. 4</w:t>
      </w:r>
    </w:p>
    <w:p>
      <w:r>
        <w:t>décembre 2007 Office fédéral de l’agriculture:</w:t>
      </w:r>
    </w:p>
    <w:p>
      <w:r>
        <w:t>Le directeur, Manfred Bötsch</w:t>
      </w:r>
    </w:p>
    <w:p>
      <w:r>
        <w:t>Schweizerisches Bundesarchiv, Digitale Amtsdruckschriften Archives fédérales suisses, Publications officielles numérisées Archivio federale svizzero, Pubblicazioni ufficiali digitali Décision de portée générale concernant l'admission d'un produit phytosanitaire dans la liste des produits phytosanitaires non soumis à autorisation In Bundesblatt Dans Feuille fédérale In Foglio federale Jahr 2007 Année Anno Band 1 Volume Volume Heft 49 Cahier Numero Geschäftsnummer --- Numéro d'affaire Numero dell'oggetto Datum 04.12.2007 Date Data Seite 7935-7936 Page Pagina Ref. No 10 141 181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