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07-2639 7427 vom 18. Mai 2005</w:t>
      </w:r>
    </w:p>
    <w:p>
      <w:r>
        <w:t>Bundesverwaltung, 2005-05-18, DE</w:t>
      </w:r>
    </w:p>
    <w:p>
      <w:r>
        <w:rPr>
          <w:b/>
        </w:rPr>
        <w:t xml:space="preserve">Quelle: </w:t>
      </w:r>
      <w:r>
        <w:t>https://mcp.opencaselaw.ch/entscheid/ch_vb_07-2639_7427_</w:t>
      </w:r>
    </w:p>
    <w:p>
      <w:r>
        <w:t>FR: CH_VB 07-2639 7427 du 18 mai 2005</w:t>
      </w:r>
    </w:p>
    <w:p>
      <w:r>
        <w:t>IT: CH_VB 07-2639 7427 del 18 maggio 2005</w:t>
      </w:r>
    </w:p>
    <w:p>
      <w:pPr>
        <w:pStyle w:val="Heading2"/>
      </w:pPr>
      <w:r>
        <w:t>Volltext</w:t>
      </w:r>
    </w:p>
    <w:p>
      <w:r>
        <w:t>2007-2639 7427 Décision de portée générale concernant l’admission d’un produit phytosanitaire dans la liste des produits phytosanitaires non soumis à autorisation du 20 novembre 2007</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diazinon 5 % Formulation: GR granulé 2. Produits commerciaux Gea Ter Numéro d’homologation suisse: I-4004 Pays d’origine: Italie numéro d’homologation étranger: 7397 titulaire de l’autorisation étranger: Diachem SPA Quadrimex insectes sol Numéro d’homologation suisse: F-4076 Pays d’origine: France numéro d’homologation étranger: 2010436 titulaire de l’autorisation étranger: Novamex Insectes du sol OXA 2 Numéro d’homologation suisse: F-4077 Pays d’origine: France numéro d’homologation étranger: 2030278 titulaire de l’autorisation étranger: Oxadis Insecte sol granule MFR Numéro d’homologation suisse: F-4078 Pays d’origine: France numéro d’homologation étranger: 9100357 titulaire de l’autorisation étranger: Florendi Jardin Gesal insectes sol Numéro d’homologation suisse: F-4079 Pays d’origine: France numéro d’homologation étranger: 6900079 titulaire de l’autorisation étranger: Novamex</w:t>
      </w:r>
    </w:p>
    <w:p>
      <w:r>
        <w:t>1 RS 916.161</w:t>
      </w:r>
    </w:p>
    <w:p>
      <w:r>
        <w:t>7428 SDPJ insectes du sol Numéro d’homologation suisse: F-4080 Pays d’origine: France numéro d’homologation étranger: 9700036 titulaire de l’autorisation étranger: S.D.P.J. Diakil-G Esca Numéro d’homologation suisse: I-4081 Pays d’origine: Italie numéro d’homologation étranger: 10847 titulaire de l’autorisation étranger: Zapi Industrie Chimiche SPA Applications autorisées: Domaine d’application Organisme nuisible/effets Application (*) Culture maraîchère</w:t>
      </w:r>
    </w:p>
    <w:p>
      <w:r>
        <w:t>carotte, céleri, fenouil bulbeux, persil mouche de la carotte Dosage: 8 g/m2 Délai d’attente: 6 Semaine(s) Application: sols minéraux, une seule application, incorporer dans le sol ou butter.</w:t>
      </w:r>
    </w:p>
    <w:p>
      <w:r>
        <w:t>carotte, céleri, fenouil bulbeux, persil mouche de la carotte Dosage: 12 g/m2 Application: sols organiques, une seule application, incorporer dans le sol ou butter.</w:t>
      </w:r>
    </w:p>
    <w:p>
      <w:r>
        <w:t>laitues (Asteraceae) puceron des racines de la laitue Dosage: 4 g/mètre courant Délai d’attente: 1 Application: incorporer dans les lignes avant la plantation; une seule application entre juin et août.</w:t>
      </w:r>
    </w:p>
    <w:p>
      <w:r>
        <w:t>laitues (Asteraceae) puceron des racines de la laitue Dosage: 10 g/m2 Délai d’attente: 1 Application: salades en semis direct; épandre à la volée et incorporer.</w:t>
      </w:r>
    </w:p>
    <w:p>
      <w:r>
        <w:t>Culture ornementale</w:t>
      </w:r>
    </w:p>
    <w:p>
      <w:r>
        <w:t>fleurs coupées, fleurs estivales, plantes en pot et en container, plantes vivaces vers fil de fer Dosage: 0.8–1 kg/a Application: 1 traitement au maximum.</w:t>
      </w:r>
    </w:p>
    <w:p>
      <w:r>
        <w:t>fleurs coupées, fleurs estivales, plantes en pot et en container, plantes vivaces sciarides, mouches du terreau Dosage: 0.8–1 kg/a Application: 1 traitement au maximum. 1</w:t>
      </w:r>
    </w:p>
    <w:p>
      <w:r>
        <w:t>(*) Charges et remarques 1 = Seulement contre les stades larvaires.</w:t>
      </w:r>
    </w:p>
    <w:p>
      <w:r>
        <w:t>7429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7427-7429 Page Pagina Ref. No 10 141 130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