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07-2040 5895 vom 4. September 2007</w:t>
      </w:r>
    </w:p>
    <w:p>
      <w:r>
        <w:t>Bundesverwaltung, 2007-09-04, DE</w:t>
      </w:r>
    </w:p>
    <w:p>
      <w:r>
        <w:rPr>
          <w:b/>
        </w:rPr>
        <w:t xml:space="preserve">Quelle: </w:t>
      </w:r>
      <w:r>
        <w:t>https://mcp.opencaselaw.ch/entscheid/ch_vb_07-2040_5895_</w:t>
      </w:r>
    </w:p>
    <w:p>
      <w:r>
        <w:t>FR: CH_VB 07-2040 5895 du 4 septembre 2007</w:t>
      </w:r>
    </w:p>
    <w:p>
      <w:r>
        <w:t>IT: CH_VB 07-2040 5895 del 4 settembre 2007</w:t>
      </w:r>
    </w:p>
    <w:p>
      <w:pPr>
        <w:pStyle w:val="Heading2"/>
      </w:pPr>
      <w:r>
        <w:t>Volltext</w:t>
      </w:r>
    </w:p>
    <w:p>
      <w:r>
        <w:t>2007-2040 5895 Loi sur les télécommunications Publication des numéros courts attribués L’Office fédéral de la communication (OFCOM) publie comme suit les numéros courts:</w:t>
      </w:r>
    </w:p>
    <w:p>
      <w:r>
        <w:t>Numéro court Titulaire (Catégorie)</w:t>
      </w:r>
    </w:p>
    <w:p>
      <w:r>
        <w:t>1833 Inphone AG, Zeughausgasse 1, 6300 Zug 1844 Akkira AG, Südstrasse 18, 8952 Schlieren</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2007 Année Anno Band 1 Volume Volume Heft 36 Cahier Numero Geschäftsnummer --- Numéro d'affaire Numero dell'oggetto Datum 04.09.2007 Date Data Seite 5895-5895 Page Pagina Ref. No 10 140 883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