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07-1913 5887 vom 5. September 1979</w:t>
      </w:r>
    </w:p>
    <w:p>
      <w:r>
        <w:t>Bundesverwaltung, 1979-09-05, DE</w:t>
      </w:r>
    </w:p>
    <w:p>
      <w:r>
        <w:rPr>
          <w:b/>
        </w:rPr>
        <w:t xml:space="preserve">Quelle: </w:t>
      </w:r>
      <w:r>
        <w:t>https://mcp.opencaselaw.ch/entscheid/ch_vb_07-1913_5887_</w:t>
      </w:r>
    </w:p>
    <w:p>
      <w:r>
        <w:t>FR: CH_VB 07-1913 5887 du 5 septembre 1979</w:t>
      </w:r>
    </w:p>
    <w:p>
      <w:r>
        <w:t>IT: CH_VB 07-1913 5887 del 5 settembre 1979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Andermatt UR, place d’armes</w:t>
      </w:r>
    </w:p>
    <w:p>
      <w:r>
        <w:t>Centre d’infrastructure:</w:t>
      </w:r>
    </w:p>
    <w:p>
      <w:r>
        <w:t>Selon plan de signalisation OCRNA n° 109.03</w:t>
      </w:r>
    </w:p>
    <w:p>
      <w:r>
        <w:t>Plan déposé auprès de: Centre d’infrastructure du DDPS, Andermatt</w:t>
      </w:r>
    </w:p>
    <w:p>
      <w:r>
        <w:rPr>
          <w:b/>
        </w:rPr>
        <w:t>E. 2</w:t>
      </w:r>
    </w:p>
    <w:p>
      <w:r>
        <w:t>Berne BE, Centre administratif du DDPS</w:t>
      </w:r>
    </w:p>
    <w:p>
      <w:r>
        <w:t>Ensemble du périmètre</w:t>
      </w:r>
    </w:p>
    <w:p>
      <w:r>
        <w:t>Selon plan de signalisation OCRNA n° 901.01</w:t>
      </w:r>
    </w:p>
    <w:p>
      <w:r>
        <w:t>Plan déposé auprès de: OCRNA, Rodmattstrasse 110, 3003 Berne</w:t>
      </w:r>
    </w:p>
    <w:p>
      <w:r>
        <w:rPr>
          <w:b/>
        </w:rPr>
        <w:t>E. 3</w:t>
      </w:r>
    </w:p>
    <w:p>
      <w:r>
        <w:t>RS 510.710</w:t>
      </w:r>
    </w:p>
    <w:p>
      <w:r>
        <w:t>5888</w:t>
      </w:r>
    </w:p>
    <w:p>
      <w:r>
        <w:rPr>
          <w:b/>
        </w:rPr>
        <w:t>E. 4</w:t>
      </w:r>
    </w:p>
    <w:p>
      <w:r>
        <w:t>Bretonnières VD, place d’exercice de troupe</w:t>
      </w:r>
    </w:p>
    <w:p>
      <w:r>
        <w:t>Accès:</w:t>
      </w:r>
    </w:p>
    <w:p>
      <w:r>
        <w:t>Selon plan de signalisation OCRNA n° 696.01</w:t>
      </w:r>
    </w:p>
    <w:p>
      <w:r>
        <w:t>Plan déposé auprès de: intendance de la place d’armes, Chamblon</w:t>
      </w:r>
    </w:p>
    <w:p>
      <w:r>
        <w:rPr>
          <w:b/>
        </w:rPr>
        <w:t>E. 5</w:t>
      </w:r>
    </w:p>
    <w:p>
      <w:r>
        <w:t>Hinwil, Centre logistique</w:t>
      </w:r>
    </w:p>
    <w:p>
      <w:r>
        <w:t>Accès:</w:t>
      </w:r>
    </w:p>
    <w:p>
      <w:r>
        <w:t>Selon plan de signalisation OCRNA n° 306.01 et n° 306.02</w:t>
      </w:r>
    </w:p>
    <w:p>
      <w:r>
        <w:t>Plan déposé auprès de: Centre logistique du DDPS, Hinwil</w:t>
      </w:r>
    </w:p>
    <w:p>
      <w:r>
        <w:rPr>
          <w:b/>
        </w:rPr>
        <w:t>E. 6</w:t>
      </w:r>
    </w:p>
    <w:p>
      <w:r>
        <w:t>Kloten ZH, place d’armes de Kloten-Bülach</w:t>
      </w:r>
    </w:p>
    <w:p>
      <w:r>
        <w:t>Terrain d’exercice:</w:t>
      </w:r>
    </w:p>
    <w:p>
      <w:r>
        <w:t>Selon plan de signalisation OCRNA n° 104.04. 104.09, 104.11</w:t>
      </w:r>
    </w:p>
    <w:p>
      <w:r>
        <w:t>Plan déposé auprès de: intendance de la place d’armes, Kloten</w:t>
      </w:r>
    </w:p>
    <w:p>
      <w:r>
        <w:rPr>
          <w:b/>
        </w:rPr>
        <w:t>E. 7</w:t>
      </w:r>
    </w:p>
    <w:p>
      <w:r>
        <w:t>Moudon VD, place d’armes</w:t>
      </w:r>
    </w:p>
    <w:p>
      <w:r>
        <w:t>Place de parc pour visiteurs:</w:t>
      </w:r>
    </w:p>
    <w:p>
      <w:r>
        <w:t>Selon plan de signalisation OCRNA n° 287.01</w:t>
      </w:r>
    </w:p>
    <w:p>
      <w:r>
        <w:t>Plan déposé auprès de: intendance de la place d’armes, Moudon</w:t>
      </w:r>
    </w:p>
    <w:p>
      <w:r>
        <w:rPr>
          <w:b/>
        </w:rPr>
        <w:t>E. 8</w:t>
      </w:r>
    </w:p>
    <w:p>
      <w:r>
        <w:t>Othmarsingen AG, Centre logistique et d’infrastructure</w:t>
      </w:r>
    </w:p>
    <w:p>
      <w:r>
        <w:t>Ensemble du périmètre</w:t>
      </w:r>
    </w:p>
    <w:p>
      <w:r>
        <w:t>Selon plan de signalisation OCRNA n° 302.01</w:t>
      </w:r>
    </w:p>
    <w:p>
      <w:r>
        <w:t>Plan déposé auprès de: Centre logistique et d’infrastructure, Othmarsingen</w:t>
      </w:r>
    </w:p>
    <w:p>
      <w:r>
        <w:rPr>
          <w:b/>
        </w:rPr>
        <w:t>E. 9</w:t>
      </w:r>
    </w:p>
    <w:p>
      <w:r>
        <w:t>Ricken SG, place de tir Cholloch</w:t>
      </w:r>
    </w:p>
    <w:p>
      <w:r>
        <w:t>Périmètre de la place de tir:</w:t>
      </w:r>
    </w:p>
    <w:p>
      <w:r>
        <w:t>Selon plan de signalisation OCRNA n° 662.01</w:t>
      </w:r>
    </w:p>
    <w:p>
      <w:r>
        <w:t>Plan déposé auprès de: Centre d’infrastructure, Mels</w:t>
      </w:r>
    </w:p>
    <w:p>
      <w:r>
        <w:rPr>
          <w:b/>
        </w:rPr>
        <w:t>E. 10</w:t>
      </w:r>
    </w:p>
    <w:p>
      <w:r>
        <w:t>Schmidrüti ZH, Installation d’instruction</w:t>
      </w:r>
    </w:p>
    <w:p>
      <w:r>
        <w:t>Installation d’instruction</w:t>
      </w:r>
    </w:p>
    <w:p>
      <w:r>
        <w:t>Selon plan de signalisation OCRNA n° 697.01</w:t>
      </w:r>
    </w:p>
    <w:p>
      <w:r>
        <w:t>Plan déposé auprès de: Centre d’infrastructure du DDPS, Hinwil</w:t>
      </w:r>
    </w:p>
    <w:p>
      <w:r>
        <w:rPr>
          <w:b/>
        </w:rPr>
        <w:t>E. 11</w:t>
      </w:r>
    </w:p>
    <w:p>
      <w:r>
        <w:t>Spiezwiler BE, installation logistique</w:t>
      </w:r>
    </w:p>
    <w:p>
      <w:r>
        <w:t>Route d’accès:</w:t>
      </w:r>
    </w:p>
    <w:p>
      <w:r>
        <w:t>– Interdictions générales de circuler dans les deux sens</w:t>
      </w:r>
    </w:p>
    <w:p>
      <w:r>
        <w:t>5889</w:t>
      </w:r>
    </w:p>
    <w:p>
      <w:r>
        <w:rPr>
          <w:b/>
        </w:rPr>
        <w:t>E. 12</w:t>
      </w:r>
    </w:p>
    <w:p>
      <w:r>
        <w:t>Steinerberg SZ, installation militaire</w:t>
      </w:r>
    </w:p>
    <w:p>
      <w:r>
        <w:t>Selon plan de signalisation OCRNA n° 814.01</w:t>
      </w:r>
    </w:p>
    <w:p>
      <w:r>
        <w:rPr>
          <w:b/>
        </w:rPr>
        <w:t>E. 13</w:t>
      </w:r>
    </w:p>
    <w:p>
      <w:r>
        <w:t>Thoune BE, place d’armes</w:t>
      </w:r>
    </w:p>
    <w:p>
      <w:r>
        <w:t>Caserne Dufour, passage entre le bâtiment de la loge et la caserne:</w:t>
      </w:r>
    </w:p>
    <w:p>
      <w:r>
        <w:t>– Accès interdit</w:t>
      </w:r>
    </w:p>
    <w:p>
      <w:r>
        <w:rPr>
          <w:b/>
        </w:rPr>
        <w:t>E. 13.1</w:t>
      </w:r>
    </w:p>
    <w:p>
      <w:r>
        <w:t>Waldeggstrasse:</w:t>
      </w:r>
    </w:p>
    <w:p>
      <w:r>
        <w:t>– Vitesse maximale autorisée 30 km/h</w:t>
      </w:r>
    </w:p>
    <w:p>
      <w:r>
        <w:t>– Cédez le passage</w:t>
      </w:r>
    </w:p>
    <w:p>
      <w:r>
        <w:t>– Interdiction de parquer sauf pour les visiteurs de l’installation de sport Lerchenfeld</w:t>
      </w:r>
    </w:p>
    <w:p>
      <w:r>
        <w:rPr>
          <w:b/>
        </w:rPr>
        <w:t>E. 13.2</w:t>
      </w:r>
    </w:p>
    <w:p>
      <w:r>
        <w:t>Centre logistique:</w:t>
      </w:r>
    </w:p>
    <w:p>
      <w:r>
        <w:t>Selon plan de signalisation OCRNA n° 850.03</w:t>
      </w:r>
    </w:p>
    <w:p>
      <w:r>
        <w:t>Plan déposé auprès de: Centre d’infrastructure du DDPS, Thoune</w:t>
      </w:r>
    </w:p>
    <w:p>
      <w:r>
        <w:rPr>
          <w:b/>
        </w:rPr>
        <w:t>E. 13.3</w:t>
      </w:r>
    </w:p>
    <w:p>
      <w:r>
        <w:t>Centre logistique et d’infrastructure:</w:t>
      </w:r>
    </w:p>
    <w:p>
      <w:r>
        <w:t>Selon plan de signalisation OCRNA n° 103.52</w:t>
      </w:r>
    </w:p>
    <w:p>
      <w:r>
        <w:t>Plan déposé auprès de: Centre d’infrastructure du DDPS, Thoune</w:t>
      </w:r>
    </w:p>
    <w:p>
      <w:r>
        <w:rPr>
          <w:b/>
        </w:rPr>
        <w:t>E. 13.4</w:t>
      </w:r>
    </w:p>
    <w:p>
      <w:r>
        <w:t>Alpenstrasse:</w:t>
      </w:r>
    </w:p>
    <w:p>
      <w:r>
        <w:t>Selon plan de signalisation OCRNA n° 103.53</w:t>
      </w:r>
    </w:p>
    <w:p>
      <w:r>
        <w:t>Plan déposé auprès de: Centre d’infrastructure du DDPS, Thoune</w:t>
      </w:r>
    </w:p>
    <w:p>
      <w:r>
        <w:rPr>
          <w:b/>
        </w:rPr>
        <w:t>E. 14</w:t>
      </w:r>
    </w:p>
    <w:p>
      <w:r>
        <w:t>Wil Stans NW, Installation d’instruction</w:t>
      </w:r>
    </w:p>
    <w:p>
      <w:r>
        <w:t>Ensemble du périmètre</w:t>
      </w:r>
    </w:p>
    <w:p>
      <w:r>
        <w:t>Selon plan de signalisation OCRNA n° 242.01</w:t>
      </w:r>
    </w:p>
    <w:p>
      <w:r>
        <w:t>Plan déposé auprès de: OCRNA, Rodmattstrasse 110, 3003 Berne</w:t>
      </w:r>
    </w:p>
    <w:p>
      <w:r>
        <w:rPr>
          <w:b/>
        </w:rPr>
        <w:t>E. 15</w:t>
      </w:r>
    </w:p>
    <w:p>
      <w:r>
        <w:t>Worblaufen BE, installation d’instruction</w:t>
      </w:r>
    </w:p>
    <w:p>
      <w:r>
        <w:t>Ensemble du périmètre</w:t>
      </w:r>
    </w:p>
    <w:p>
      <w:r>
        <w:t>Selon plan de signalisation OCRNA n° 123.01</w:t>
      </w:r>
    </w:p>
    <w:p>
      <w:r>
        <w:t>Plan déposé auprès de: OCRNA, Rodmattstrasse 110, 3003 Berne</w:t>
      </w:r>
    </w:p>
    <w:p>
      <w:r>
        <w:t>5890 II Les décisions ci-après concernant les mesures de circulation sont modifiées: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