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07-1827 6911 vom 20. Oktober 2005</w:t>
      </w:r>
    </w:p>
    <w:p>
      <w:r>
        <w:t>Bundesverwaltung, 2005-10-20, DE</w:t>
      </w:r>
    </w:p>
    <w:p>
      <w:r>
        <w:rPr>
          <w:b/>
        </w:rPr>
        <w:t xml:space="preserve">Quelle: </w:t>
      </w:r>
      <w:r>
        <w:t>https://mcp.opencaselaw.ch/entscheid/ch_vb_07-1827_6911_</w:t>
      </w:r>
    </w:p>
    <w:p>
      <w:r>
        <w:t>FR: CH_VB 07-1827 6911 du 20 octobre 2005</w:t>
      </w:r>
    </w:p>
    <w:p>
      <w:r>
        <w:t>IT: CH_VB 07-1827 6911 del 20 ottobre 2005</w:t>
      </w:r>
    </w:p>
    <w:p>
      <w:pPr>
        <w:pStyle w:val="Heading2"/>
      </w:pPr>
      <w:r>
        <w:t>Erwägungen</w:t>
      </w:r>
    </w:p>
    <w:p>
      <w:r>
        <w:rPr>
          <w:b/>
        </w:rPr>
        <w:t>E. 1</w:t>
      </w:r>
    </w:p>
    <w:p>
      <w:r>
        <w:t>Principe du respect des droits de l’homme et des libertés fondamentales La diversité culturelle ne peut être protégée et promue que si les droits de l’homme et les libertés fondamentales telles que la liberté d’expression, d’information et de communication, ainsi que la possibilité pour les individus de choisir les expressions culturelles, sont garantis. Nul ne peut invoquer les dispositions de la présente Convention pour porter atteinte aux droits de l’homme et aux libertés fondamentales tels que consacrés par la Déclaration universelle des droits de l’homme ou garantis par le droit international, ou pour en limiter la portée.</w:t>
      </w:r>
    </w:p>
    <w:p>
      <w:r>
        <w:t>Protection et la promotion de la diversité des expressions culturelles. Conv. 6914</w:t>
      </w:r>
    </w:p>
    <w:p>
      <w:r>
        <w:rPr>
          <w:b/>
        </w:rPr>
        <w:t>E. 2</w:t>
      </w:r>
    </w:p>
    <w:p>
      <w:r>
        <w:t>Principe de souveraineté Les Etats ont, conformément à la Charte des Nations Unies et aux principes du droit international, le droit souverain d’adopter des mesures et des politiques pour proté- ger et promouvoir la diversité des expressions culturelles sur leur territoire.</w:t>
      </w:r>
    </w:p>
    <w:p>
      <w:r>
        <w:rPr>
          <w:b/>
        </w:rPr>
        <w:t>E. 3</w:t>
      </w:r>
    </w:p>
    <w:p>
      <w:r>
        <w:t>Principe de l’égale dignité et du respect de toutes les cultures La protection et la promotion de la diversité des expressions culturelles impliquent la reconnaissance de l’égale dignité et du respect de toutes les cultures, y compris celles des personnes appartenant aux minorités et celles des peuples autochtones.</w:t>
      </w:r>
    </w:p>
    <w:p>
      <w:r>
        <w:rPr>
          <w:b/>
        </w:rPr>
        <w:t>E. 4</w:t>
      </w:r>
    </w:p>
    <w:p>
      <w:r>
        <w:t>Principe de solidarité et de coopération internationales La coopération et la solidarité internationales devraient permettre à tous les pays, particulièrement aux pays en développement, de créer et renforcer les moyens nécessaires à leur expression culturelle, y compris leurs industries culturelles, qu’elles soient naissantes ou établies, aux niveaux local, national et international.</w:t>
      </w:r>
    </w:p>
    <w:p>
      <w:r>
        <w:rPr>
          <w:b/>
        </w:rPr>
        <w:t>E. 5</w:t>
      </w:r>
    </w:p>
    <w:p>
      <w:r>
        <w:t>Principe de la complémentarité des aspects économiques et culturels du dévelop- pement La culture étant un des ressorts fondamentaux du développement, les aspects cultu- rels du développement sont aussi importants que ses aspects économiques, et les individus et les peuples ont le droit fondamental d’y participer et d’en jouir.</w:t>
      </w:r>
    </w:p>
    <w:p>
      <w:r>
        <w:rPr>
          <w:b/>
        </w:rPr>
        <w:t>E. 6</w:t>
      </w:r>
    </w:p>
    <w:p>
      <w:r>
        <w:t>Principe de développement durable La diversité culturelle est une grande richesse pour les individus et les sociétés. La protection, la promotion et le maintien de la diversité culturelle sont une condition essentielle pour un développement durable au bénéfice des générations présentes et futures.</w:t>
      </w:r>
    </w:p>
    <w:p>
      <w:r>
        <w:rPr>
          <w:b/>
        </w:rPr>
        <w:t>E. 7</w:t>
      </w:r>
    </w:p>
    <w:p>
      <w:r>
        <w:t>Principe d’accès équitable L’accès équitable à une gamme riche et diversifiée d’expressions culturelles prove- nant du monde entier et l’accès des cultures aux moyens d’expression et de diffusion constituent des éléments importants pour mettre en valeur la diversité culturelle et encourager la compréhension mutuelle.</w:t>
      </w:r>
    </w:p>
    <w:p>
      <w:r>
        <w:rPr>
          <w:b/>
        </w:rPr>
        <w:t>E. 8</w:t>
      </w:r>
    </w:p>
    <w:p>
      <w:r>
        <w:t>Le Comité intergouvernemental établit et soumet son Règlement intérieur à l’approbation de la Conférence des Parties. Art. 24 Secrétariat de l’UNESCO 1. Les organes de la Convention sont assistés par le Secrétariat de l’UNESCO. 2. Le Secrétariat prépare la documentation de la Conférence des Parties et du Comité intergouvernemental ainsi que le projet d’ordre du jour de leurs réunions, aide à l’application de leurs décisions et fait rapport sur celle-ci. Section 7 Dispositions finales Art. 25 Règlement des différends 1. En cas de différend entre les Parties à la présente Convention sur l’interprétation ou l’application de la Convention, les Parties recherchent une solution par voie de négociation. 2. Si les Parties concernées ne peuvent parvenir à un accord par voie de négociation, elles peuvent recourir d’un commun accord aux bons offices ou demander la média- tion d’un tiers. 3. S’il n’y a pas eu de bons offices ou de médiation ou si le différend n’a pu être réglé par négociation, bons offices ou médiation, une Partie peut avoir recours à la conciliation conformément à la procédure figurant en Annexe à la présente Conven- tion. Les Parties examinent de bonne foi la proposition de résolution du différend rendue par la Commission de conciliation. 4. Chaque Partie peut, au moment de la ratification, de l’acceptation, de l’approba- tion ou de l’adhésion, déclarer qu’elle ne reconnaît pas la procédure de conciliation prévue ci-dessus. Toute Partie ayant fait une telle déclaration, peut, à tout moment, retirer cette déclaration par une notification au Directeur général de l’UNESCO. Art. 26 Ratification, acceptation, approbation ou adhésion par les Etats membres 1. La présente Convention est soumise à la ratification, à l’acceptation, à l’appro- bation ou à l’adhésion des Etats membres de l’UNESCO, conformément à leurs procédures constitutionnelles respectives. 2. Les instruments de ratification, d’acceptation, d’approbation ou d’adhésion sont déposés auprès du Directeur général de l’UNESCO.</w:t>
      </w:r>
    </w:p>
    <w:p>
      <w:r>
        <w:t>Protection et la promotion de la diversité des expressions culturelles. Conv. 6925 Art. 27 Adhésion 1. La présente Convention est ouverte à l’adhésion de tout Etat non membre de l’UNESCO mais membre de l’Organisation des Nations Unies ou de l’une de ses institutions spécialisées, invité à y adhérer par la Conférence générale de l’Organi- sation. 2. La présente Convention est également ouverte à l’adhésion des territoires qui jouissent d’une complète autonomie interne, reconnue comme telle par l’Organisa- tion des Nations Unies, mais qui n’ont pas accédé à la pleine indépendance confor- mément à la résolution 1514 (XV) de l’Assemblée générale et qui ont compétence pour les matières dont traite la présente Convention, y compris la compétence pour conclure des traités sur ces matières. 3. Les dispositions suivantes s’appliquent aux organisations d’intégration économi- que régionale: a) la présente Convention est aussi ouverte à l’adhésion de toute organisation d’intégration économique régionale, qui, sous réserve des paragraphes sui- vants, est pleinement liée par les dispositions de la Convention au même titre que les Etats parties; b) lorsqu’un ou plusieurs Etats membres d’une telle organisation sont égale- ment Parties à la présente Convention, cette organisation et cet ou ces Etats membres conviennent de leur responsabilité dans l’exécution de leurs obli- gations en vertu de la présente Convention. Ce partage des responsabilités prend effet une fois achevée la procédure de notification décrite à l’al. c). L’organisation et les Etats membres ne sont pas habilités à exercer concur- remment les droits découlant de la présente Convention. En outre, dans les domaines relevant de leur compétence, les organisations d’intégration éco- nomique disposent pour exercer leur droit de vote d’un nombre de voix égal au nombre de leurs Etats membres qui sont Parties à la présente Convention. Ces organisations n’exercent pas leur droit de vote si les Etats membres exercent le leur et inversement; c) une organisation d’intégration économique régionale et son Etat ou ses Etats membres qui ont convenu d’un partage des responsabilités tel que prévu à l’al. (b) informent les Parties du partage ainsi proposé de la façon suivante: i) dans son instrument d’adhésion, cette organisation indique de façon précise le partage des responsabilités en ce qui concerne les questions régies par la Convention; ii) en cas de modification ultérieure des responsabilités respectives, l’orga- nisation d’intégration économique régionale informe le dépositaire de toute proposition de modification de ces responsabilités; le dépositaire informe à son tour les Parties de cette modification; d) les Etats membres d’une organisation d’intégration économique régionale qui deviennent Parties à la Convention sont présumés demeurer compétents pour tous les domaines n’ayant pas fait l’objet d’un transfert de compétence à l’organisation expressément déclaré ou signalé au dépositaire;</w:t>
      </w:r>
    </w:p>
    <w:p>
      <w:r>
        <w:t>Protection et la promotion de la diversité des expressions culturelles. Conv. 6926 e) on entend par «organisation d’intégration économique régionale» une orga- nisation constituée par des Etats souverains membres de l’Organisation des Nations Unies ou de l’une de ses institutions spécialisées, à laquelle ces Etats ont transféré leur compétence dans des domaines régis par la présente Convention et qui a été dûment autorisée, selon ses procédures internes, à en devenir Partie. 4. L’instrument d’adhésion est déposé auprès du Directeur général de l’UNESCO. Art. 28 Point de contact Lorsqu’elle devient Partie à la présente Convention, chaque Partie désigne le point de contact visé à l’art. 9. Art. 29 Entrée en vigueur 1. La présente Convention entrera en vigueur trois mois après la date du dépôt du trentième instrument de ratification, d’acceptation, d’approbation ou d’adhésion, mais uniquement à l’égard des Etats ou des organisations d’intégration économique régionale qui auront déposé leurs instruments respectifs de ratification, d’accep- tation, d’approbation ou d’adhésion à cette date ou antérieurement. Elle entrera en vigueur pour toute autre Partie trois mois après le dépôt de son instrument de ratifi- cation, d’acceptation, d’approbation ou d’adhésion. 2. Aux fins du présent article, aucun des instruments déposés par une organisation d’intégration économique régionale ne doit être considéré comme venant s’ajouter aux instruments déjà déposés par les Etats membres de ladite organisation. Art. 30 Régimes constitutionnels fédéraux ou non unitaires Reconnaissant que les accords internationaux lient également les Parties indépen- damment de leurs systèmes constitutionnels, les dispositions ci-après s’appliquent aux Parties ayant un régime constitutionnel fédéral ou non unitaire: a) en ce qui concerne les dispositions de la présente Convention dont l’appli- cation relève de la compétence du pouvoir législatif fédéral ou central, les obligations du gouvernement fédéral ou central seront les mêmes que celles des Parties qui ne sont pas des Etats fédéraux; b) en ce qui concerne les dispositions de la présente Convention dont l’appli- cation relève de la compétence de chacune des unités constituantes telles que Etats, comtés, provinces ou cantons, qui ne sont pas, en vertu du régime constitutionnel de la fédération, tenus de prendre des mesures législatives, le gouvernement fédéral portera, si nécessaire, lesdites dispositions à la con- naissance des autorités compétentes des unités constituantes telles qu’Etats, comtés, provinces ou cantons avec son avis favorable pour adoption.</w:t>
      </w:r>
    </w:p>
    <w:p>
      <w:r>
        <w:t>Protection et la promotion de la diversité des expressions culturelles. Conv. 6927 Art. 31 Dénonciation 1. Chacune des Parties a la faculté de dénoncer la présente Convention. 2. La dénonciation est notifiée par un instrument écrit déposé auprès du Directeur général de l’UNESCO. 3. La dénonciation prend effet douze mois après réception de l’instrument de dénonciation. Elle ne modifie en rien les obligations financières dont la Partie dénonciatrice est tenue de s’acquitter jusqu’à la date à laquelle le retrait prend effet. Art. 32 Fonctions du dépositaire Le Directeur général de l’UNESCO, en sa qualité de dépositaire de la présente Convention, informe les Etats membres de l’Organisation, les Etats non membres et les organisations d’intégration économique régionale visés à l’art. 27, ainsi que l’Organisation des Nations Unies, du dépôt de tous les instruments de ratification, d’acceptation, d’approbation ou d’adhésion mentionnés aux art. 26 et 27, de même que des dénonciations prévues à l’art. 31. Art. 33 Amendements 1. Toute Partie peut, par voie de communication écrite adressée au Directeur géné- ral, proposer des amendements à la présente Convention. Le Directeur général transmet cette communication à toutes les Parties. Si, dans les six mois qui suivent la date de transmission de la communication, la moitié au moins des Parties donne une réponse favorable à cette demande, le Directeur général présente cette proposition à la prochaine session de la Conférence des Parties pour discussion et éventuelle adoption. 2. Les amendements sont adoptés à la majorité des deux tiers des Parties présentes et votantes. 3. Les amendements à la présente Convention, une fois adoptés, sont soumis aux Parties pour ratification, acceptation, approbation ou adhésion. 4. Pour les Parties qui les ont ratifiés, acceptés, approuvés ou y ont adhéré, les amendements à la présente Convention entrent en vigueur trois mois après le dépôt des instruments visés au par. 3 du présent article par les deux tiers des Parties. Par la suite, pour chaque Partie qui ratifie, accepte, approuve un amendement ou y adhère, cet amendement entre en vigueur trois mois après la date de dépôt par la Partie de son instrument de ratification, d’acceptation, d’approbation ou d’adhésion. 5. La procédure établie aux par. 3 et 4 ne s’applique pas aux amendements apportés à l’art. 23 concernant le nombre des membres du Comité intergouvernemental. Ces amendements entrent en vigueur au moment de leur adoption. 6. Un Etat ou une organisation d’intégration économique régionale au sens de l’art. 27 qui devient Partie à la présente Convention après l’entrée en vigueur d’amendements conformément au par. 4 du présent article est, faute d’avoir exprimé une intention différente, considéré comme étant:</w:t>
      </w:r>
    </w:p>
    <w:p>
      <w:r>
        <w:t>Protection et la promotion de la diversité des expressions culturelles. Conv. 6928 a) Partie à la présente Convention ainsi amendée; et b) Partie à la présente Convention non amendée à l’égard de toute Partie qui n’est pas liée par ces amendements. Art. 34 Textes faisant foi La présente Convention est établie en anglais, arabe, chinois, espagnol, français et russe, les six textes faisant également foi. Art. 35 Enregistrement Conformément à l’art. 102 de la Charte des Nations Unies, la présente Convention sera enregistrée au Secrétariat de l’Organisation des Nations Unies à la requête du Directeur général de l’UNESCO.</w:t>
      </w:r>
    </w:p>
    <w:p>
      <w:r>
        <w:t>Protection et la promotion de la diversité des expressions culturelles. Conv. 6929 Annexe Procédure de conciliation Art. 1 Commission de conciliation Une Commission de conciliation est créée à la demande de l’une des Parties au différend. A moins que les Parties n’en conviennent autrement, la Commission se compose de cinq membres, chaque Partie concernée en désignant deux et le Prési- dent étant choisi d’un commun accord par les membres ainsi désignés. Art. 2 Membres de la commission En cas de différend entre plus de deux Parties, les parties ayant le même intérêt désignent leurs membres de la Commission d’un commun accord. Lorsque deux Parties au moins ont des intérêts indépendants ou lorsqu’elles sont en désaccord sur la question de savoir si elles ont le même intérêt, elles nomment leurs membres séparément. Art. 3 Nomination Si, dans un délai de deux mois après la demande de création d’une commission de conciliation, tous les membres de la Commission n’ont pas été nommés par les Parties, le Directeur général de l’UNESCO procède, à la requête de la Partie qui a fait la demande, aux nominations nécessaires dans un nouveau délai de deux mois. Art. 4 Président de la commission Si, dans un délai de deux mois après la nomination du dernier des membres de la Commission, celle-ci n’a pas choisi son Président, le Directeur général procède, à la requête d’une Partie, à la désignation du Président dans un nouveau délai de deux mois. Art. 5 Décisions La Commission de conciliation prend ses décisions à la majorité des voix de ses membres. A moins que les Parties au différend n’en conviennent autrement, elle établit sa propre procédure. Elle rend une proposition de résolution du différend que les Parties examinent de bonne foi. Art. 6 Désaccords En cas de désaccord au sujet de la compétence de la Commission de conciliation, celle-ci décide si elle est ou non compétente.</w:t>
      </w:r>
    </w:p>
    <w:p>
      <w:r>
        <w:t>Protection et la promotion de la diversité des expressions culturelles. Conv. 6930</w:t>
      </w:r>
    </w:p>
    <w:p>
      <w:r>
        <w:t>Schweizerisches Bundesarchiv, Digitale Amtsdruckschriften Archives fédérales suisses, Publications officielles numérisées Archivio federale svizzero, Pubblicazioni ufficiali digitali Convention sur la protection et la promotion de la diversité des expressions culturelles In Bundesblatt Dans Feuille fédérale In Foglio federale Jahr 2007 Année Anno Band 1 Volume Volume Heft 43 Cahier Numero Geschäftsnummer --- Numéro d'affaire Numero dell'oggetto Datum 23.10.2007 Date Data Seite 6911-6930 Page Pagina Ref. No</w:t>
      </w:r>
    </w:p>
    <w:p>
      <w:r>
        <w:rPr>
          <w:b/>
        </w:rPr>
        <w:t>E. 10</w:t>
      </w:r>
    </w:p>
    <w:p>
      <w:r>
        <w:t>141 029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