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07-1348 4067 vom 3. Oktober 2003</w:t>
      </w:r>
    </w:p>
    <w:p>
      <w:r>
        <w:t>Bundesverwaltung, 2003-10-03, DE</w:t>
      </w:r>
    </w:p>
    <w:p>
      <w:r>
        <w:rPr>
          <w:b/>
        </w:rPr>
        <w:t xml:space="preserve">Quelle: </w:t>
      </w:r>
      <w:r>
        <w:t>https://mcp.opencaselaw.ch/entscheid/ch_vb_07-1348_4067_</w:t>
      </w:r>
    </w:p>
    <w:p>
      <w:r>
        <w:t>FR: CH_VB 07-1348 4067 du 3 octobre 2003</w:t>
      </w:r>
    </w:p>
    <w:p>
      <w:r>
        <w:t>IT: CH_VB 07-1348 4067 del 3 ottobre 2003</w:t>
      </w:r>
    </w:p>
    <w:p>
      <w:pPr>
        <w:pStyle w:val="Heading2"/>
      </w:pPr>
      <w:r>
        <w:t>Erwägungen</w:t>
      </w:r>
    </w:p>
    <w:p>
      <w:r>
        <w:rPr>
          <w:b/>
        </w:rPr>
        <w:t>E. 2</w:t>
      </w:r>
    </w:p>
    <w:p>
      <w:r>
        <w:t>RS 171.115</w:t>
      </w:r>
    </w:p>
    <w:p>
      <w:r>
        <w:t>Ordonnance sur l’administration du Parlement. O de l’Ass. féd.</w:t>
      </w:r>
    </w:p>
    <w:p>
      <w:r>
        <w:t>4068 II Disposition transitoire de la modification du … Les secrétaires généraux adjoints en fonction conservent ce titre jusqu’à la cessation de leurs rapports de travail. III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(Modification des structures de direction) (Projet) In Bundesblatt Dans Feuille fédérale In Foglio federale Jahr 2007 Année Anno Band 1 Volume Volume Heft 25 Cahier Numero Geschäftsnummer --- Numéro d'affaire Numero dell'oggetto Datum 19.06.2007 Date Data Seite 4067-4068 Page Pagina Ref. No 10 140 658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