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07-1159 3253 vom 15. Februar 2006</w:t>
      </w:r>
    </w:p>
    <w:p>
      <w:r>
        <w:t>Bundesverwaltung, 2006-02-15, DE</w:t>
      </w:r>
    </w:p>
    <w:p>
      <w:r>
        <w:rPr>
          <w:b/>
        </w:rPr>
        <w:t xml:space="preserve">Quelle: </w:t>
      </w:r>
      <w:r>
        <w:t>https://mcp.opencaselaw.ch/entscheid/ch_vb_07-1159_3253_</w:t>
      </w:r>
    </w:p>
    <w:p>
      <w:r>
        <w:t>FR: CH_VB 07-1159 3253 du 15 février 2006</w:t>
      </w:r>
    </w:p>
    <w:p>
      <w:r>
        <w:t>IT: CH_VB 07-1159 3253 del 15 febbraio 2006</w:t>
      </w:r>
    </w:p>
    <w:p>
      <w:pPr>
        <w:pStyle w:val="Heading2"/>
      </w:pPr>
      <w:r>
        <w:t>Volltext</w:t>
      </w:r>
    </w:p>
    <w:p>
      <w:r>
        <w:t>2007-1159 3253 Admission à la vérification d’instruments de mesure pour la circulation routière du 22 mai 2007</w:t>
      </w:r>
    </w:p>
    <w:p>
      <w:r>
        <w:t>En vertu de l’art. 17 de la loi fédérale du 9 juin 1977 sur la métrologie et conformé- 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Vitronic GmbH, Wiesbaden (D) Requérant: Vitronic GmbH, Wiesbaden (D)</w:t>
      </w:r>
    </w:p>
    <w:p>
      <w:r>
        <w:t>Surveillance photographique de la circulation aux feux rouges avec mesure cinémomètrique avec caméra numérique et transmis- sion de données numérique. Type: PoliScan Evidence Se composant de: – Système cinémomètrique HEY01Feig avec détecteur de boucles à induction HEY01Feig VEKS20 – Unité de centrale PoliScan Evidence – Caméra numérique Vicam hd4 – Flash et alimentation 22 mai 2007 Office fédéral de métrologie:</w:t>
      </w:r>
    </w:p>
    <w:p>
      <w:r>
        <w:t>Le directeur, Wolfgang Schwitz</w:t>
      </w:r>
    </w:p>
    <w:p>
      <w:r>
        <w:t>168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2007 Année Anno Band 1 Volume Volume Heft 21 Cahier Numero Geschäftsnummer --- Numéro d'affaire Numero dell'oggetto Datum 22.05.2007 Date Data Seite 3253-3253 Page Pagina Ref. No 10 140 598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