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07-0929 4763 vom 1. Januar 2009</w:t>
      </w:r>
    </w:p>
    <w:p>
      <w:r>
        <w:t>Bundesverwaltung, 2009-01-01, DE</w:t>
      </w:r>
    </w:p>
    <w:p>
      <w:r>
        <w:rPr>
          <w:b/>
        </w:rPr>
        <w:t xml:space="preserve">Quelle: </w:t>
      </w:r>
      <w:r>
        <w:t>https://mcp.opencaselaw.ch/entscheid/ch_vb_07-0929_4763_</w:t>
      </w:r>
    </w:p>
    <w:p>
      <w:r>
        <w:t>FR: CH_VB 07-0929 4763 du 1 janvier 2009</w:t>
      </w:r>
    </w:p>
    <w:p>
      <w:r>
        <w:t>IT: CH_VB 07-0929 4763 del 1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arrêté3 régit: Art. 18, al. 3, 3e phrase</w:t>
      </w:r>
    </w:p>
    <w:p>
      <w:r>
        <w:rPr>
          <w:b/>
        </w:rPr>
        <w:t>E. 3</w:t>
      </w:r>
    </w:p>
    <w:p>
      <w:r>
        <w:t>Devenu loi fédérale (art. 163, al. 1, Cst.; RS 101); valable pour l’ensemble du texte.</w:t>
      </w:r>
    </w:p>
    <w:p>
      <w:r>
        <w:rPr>
          <w:b/>
        </w:rPr>
        <w:t>E. 4</w:t>
      </w:r>
    </w:p>
    <w:p>
      <w:r>
        <w:t>RS 311.0</w:t>
      </w:r>
    </w:p>
    <w:p>
      <w:r>
        <w:rPr>
          <w:b/>
        </w:rPr>
        <w:t>E. 5</w:t>
      </w:r>
    </w:p>
    <w:p>
      <w:r>
        <w:t>La présente loi est prorogée jusqu’au 31 décembre 2013. II 1 La présente loi est sujette au référendum. 2 Elle entre en vigueur, en l’absence de référendum, le 1er janvier 2009; en cas de référendum, le Conseil fédéral fixe la date de l’entrée en vigueur. Conseil des Etats, 13 juin 2008 Conseil national, 13 juin 2008 Le président: Christoffel Brändli Le secrétaire: Philippe Schwab Le président: André Bugnon Le secrétaire: Pierre-Hervé Freléchoz Date de publication: 24 juin 20086 Délai référendaire: 2 octobre 2008</w:t>
      </w:r>
    </w:p>
    <w:p>
      <w:r>
        <w:rPr>
          <w:b/>
        </w:rPr>
        <w:t>E. 6</w:t>
      </w:r>
    </w:p>
    <w:p>
      <w:r>
        <w:t>FF 2008 4763</w:t>
      </w:r>
    </w:p>
    <w:p>
      <w:r>
        <w:t>Schweizerisches Bundesarchiv, Digitale Amtsdruckschriften Archives fédérales suisses, Publications officielles numérisées Archivio federale svizzero, Pubblicazioni ufficiali digitali Loi fédérale portant modification de l'arrêté fédéral relatif à la coopération avec les tribunaux internationaux chargés de poursuivre les violations graves du droit international humanitaire In Bundesblatt Dans Feuille fédérale In Foglio federale Jahr 2008 Année Anno Band 1 Volume Volume Heft 25 Cahier Numero Geschäftsnummer --- Numéro d'affaire Numero dell'oggetto Datum 24.06.2008 Date Data Seite 4763-4764 Page Pagina Ref. No</w:t>
      </w:r>
    </w:p>
    <w:p>
      <w:r>
        <w:rPr>
          <w:b/>
        </w:rPr>
        <w:t>E. 10</w:t>
      </w:r>
    </w:p>
    <w:p>
      <w:r>
        <w:t>141 878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