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07-0452 1535 vom 14. Juni 1993</w:t>
      </w:r>
    </w:p>
    <w:p>
      <w:r>
        <w:t>Bundesverwaltung, 1993-06-14, DE</w:t>
      </w:r>
    </w:p>
    <w:p>
      <w:r>
        <w:rPr>
          <w:b/>
        </w:rPr>
        <w:t xml:space="preserve">Quelle: </w:t>
      </w:r>
      <w:r>
        <w:t>https://mcp.opencaselaw.ch/entscheid/ch_vb_07-0452_1535_</w:t>
      </w:r>
    </w:p>
    <w:p>
      <w:r>
        <w:t>FR: CH_VB 07-0452 1535 du 14 juin 1993</w:t>
      </w:r>
    </w:p>
    <w:p>
      <w:r>
        <w:t>IT: CH_VB 07-0452 1535 del 14 giugno 1993</w:t>
      </w:r>
    </w:p>
    <w:p>
      <w:pPr>
        <w:pStyle w:val="Heading2"/>
      </w:pPr>
      <w:r>
        <w:t>Erwägungen</w:t>
      </w:r>
    </w:p>
    <w:p>
      <w:r>
        <w:rPr>
          <w:b/>
        </w:rPr>
        <w:t>E. 1</w:t>
      </w:r>
    </w:p>
    <w:p>
      <w:r>
        <w:t>Titulaire de l’autorisation Une autorisation particulière de lever le secret professionnel au sens des art. 321bis CP et 2 OALSP est octroyée au Prof. H. U. Bucher, Président de la Société Suisse de Néonatologie (NEO), Hôpital universitaire de Zurich, aux conditions et aux charges mentionnées ci-après, pour la récolte de données non anonymes selon les ch. 2 et 3. Le titulaire de l’autorisation doit signer la déclaration annexée concernant son obli- gation de garder le secret en vertu de l’art. 321bis CP, et la remettre à la Commission d’experts.</w:t>
      </w:r>
    </w:p>
    <w:p>
      <w:r>
        <w:rPr>
          <w:b/>
        </w:rPr>
        <w:t>E. 2</w:t>
      </w:r>
    </w:p>
    <w:p>
      <w:r>
        <w:t>Etendue de l’autorisation particulière a) L’autorisation délie du secret professionnel les médecins des centres périna- tals participants au registre à Aarau, Bâle, Berne, Coire, Genève, Lausanne, Lucerne, St Gall et Zurich. Ils sont autorisés à transmettre au titulaire de l’autorisation les données des patients (prématurés avec un poids de nais- sance &lt;1500 g et/ou un âge de gestation de &lt;32 semaines) qui ont été hospi- talisés dans l’un des centres nommés et auxquels le consentement à la transmission des données ne peut pas être demandé. b) L’octroi de l’autorisation n’engendre pour personne l’obligation de commu- niquer les données.</w:t>
      </w:r>
    </w:p>
    <w:p>
      <w:r>
        <w:rPr>
          <w:b/>
        </w:rPr>
        <w:t>E. 3</w:t>
      </w:r>
    </w:p>
    <w:p>
      <w:r>
        <w:t>But de la communication des données Les données personnelles, soumises au secret professionnel de l’art. 321 CP, dont l’accès est couvert par la présente autorisation, ne peuvent être utilisées que pour le projet de recherche «Schweizerisches Frühgeborenen-Register der Swiss Neonatal Network &amp; Follow up Group».</w:t>
      </w:r>
    </w:p>
    <w:p>
      <w:r>
        <w:t>1536</w:t>
      </w:r>
    </w:p>
    <w:p>
      <w:r>
        <w:rPr>
          <w:b/>
        </w:rPr>
        <w:t>E. 4</w:t>
      </w:r>
    </w:p>
    <w:p>
      <w:r>
        <w:t>Protection des données communiquées Le titulaire de l’autorisation doit protéger les données d’un accès non autorisé. A cet effet, il doit prendre les mesures organisationnelles et techniques requises par les dispositions légales en matière de protection des données.</w:t>
      </w:r>
    </w:p>
    <w:p>
      <w:r>
        <w:rPr>
          <w:b/>
        </w:rPr>
        <w:t>E. 5</w:t>
      </w:r>
    </w:p>
    <w:p>
      <w:r>
        <w:t>Responsabilité de la protection des données communiquées Le coordinateur principal du Registre suisse des prématurés, le Prof. H. U. Bucher, est responsable de la protection des données communiquées.</w:t>
      </w:r>
    </w:p>
    <w:p>
      <w:r>
        <w:rPr>
          <w:b/>
        </w:rPr>
        <w:t>E. 6</w:t>
      </w:r>
    </w:p>
    <w:p>
      <w:r>
        <w:t>Charges a) Aucune personne non autorisée ne peut accéder aux données non anonymes et au tableau de concordance, qui permet l’identification des patients. b) Les données personnelles et pseudonymisées ainsi que le tableau de concor- dance doivent être conservés séparément. c) Le délai pour la conservation des données non anonymes est fixé par le droit cantonal. Si aucun délai n’est fixé, les données doivent être détruites conformément au principe de la proportionnalité, soit dès qu’elles ne sont plus utiles. La destruction doit intervenir selon les instructions du préposé cantonal à la protection des données. d) Les éventuelles publications, qui se fondent sur les données collectées dans le registre, ne peuvent revêtir que la forme anonyme, c’est à dire qu’aucune identification des personnes concernées ne doit être possible. e) Le titulaire de l’autorisation est tenu d’orienter, par écrit, les centres périna- tals participants au registre à Aarau, Bâle, Berne, Coire, Genève, Lausanne, Lucerne, St Gall et Zürich sur l’étendue de l’autorisation. La lettre doit no- tamment indiquer que les données personnelles des patients qui n’ont pas été informés de leur droit de veto ne doivent pas être transmises au registre, pas plus que les données des patients qui ont refusé l’utilisation de leurs données pour la recherche. La lettre doit être soumise dès que possible, pour informa- tion, au Président de la Commission d’experts par l’intermédiaire de son secrétariat.</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 titulaire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w:t>
      </w:r>
    </w:p>
    <w:p>
      <w:r>
        <w:t>1537 décision au Secrétariat de la Commission d’experts, Office fédéral de la santé publi- que, 3003 Berne (téléphone: 031 322 94 94). 6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w:t>
      </w:r>
    </w:p>
    <w:p>
      <w:r>
        <w:rPr>
          <w:b/>
        </w:rPr>
        <w:t>E. 10</w:t>
      </w:r>
    </w:p>
    <w:p>
      <w:r>
        <w:t>140 403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