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07-0451 1533 vom 14. Juni 1993</w:t>
      </w:r>
    </w:p>
    <w:p>
      <w:r>
        <w:t>Bundesverwaltung, 1993-06-14, DE</w:t>
      </w:r>
    </w:p>
    <w:p>
      <w:r>
        <w:rPr>
          <w:b/>
        </w:rPr>
        <w:t xml:space="preserve">Quelle: </w:t>
      </w:r>
      <w:r>
        <w:t>https://mcp.opencaselaw.ch/entscheid/ch_vb_07-0451_1533_</w:t>
      </w:r>
    </w:p>
    <w:p>
      <w:r>
        <w:t>FR: CH_VB 07-0451 1533 du 14 juin 1993</w:t>
      </w:r>
    </w:p>
    <w:p>
      <w:r>
        <w:t>IT: CH_VB 07-0451 1533 del 14 giugno 1993</w:t>
      </w:r>
    </w:p>
    <w:p>
      <w:pPr>
        <w:pStyle w:val="Heading2"/>
      </w:pPr>
      <w:r>
        <w:t>Erwägungen</w:t>
      </w:r>
    </w:p>
    <w:p>
      <w:r>
        <w:rPr>
          <w:b/>
        </w:rPr>
        <w:t>E. 1</w:t>
      </w:r>
    </w:p>
    <w:p>
      <w:r>
        <w:t>Titulaire de l’autorisation a) Une autorisation particulière de lever le secret professionnel au sens des art. 321bis CP et 2 OALSP est octroyée au Prof. Dr méd. Franz Recker, médecin chef de la Clinique d’urologie et du Centre prostate, Hôpital cantonal d’Aarau SA, aux conditions et aux charges mentionnées ci-après, pour la ré- colte de données non anonymes selon les ch. 2 et 3. b) Une autorisation particulière de lever le secret professionnel au sens des art. 321bis CP et 2 OALSP est octroyée au Dr méd. Maciej Kwiatkowski, méde- cin chef p.i. et au Dr méd. Tilmann Möltgen, médecin assistant, tous deux de la Clinique d’urologie et Centre prostate de l’Hôpital cantonal d’Aarau, aux conditions et aux charges mentionnées ci-après, pour la récolte de données non anonymes selon les ch. 2 et 3. Les titulaires de l’autorisation doivent signer la déclaration annexée concernant leur obligation de garder le secret en vertu de l’art. 321bis CP, et la remettre à la Commis- sion d’experts.</w:t>
      </w:r>
    </w:p>
    <w:p>
      <w:r>
        <w:rPr>
          <w:b/>
        </w:rPr>
        <w:t>E. 2</w:t>
      </w:r>
    </w:p>
    <w:p>
      <w:r>
        <w:t>Etendue de l’autorisation particulière a) L’autorisation délie du secret professionnel l’Institut de pathologie d’Aarau SA. L’Institut est autorisé à transmettre aux titulaires de l’autorisation les données des patients atteints de cancer de la prostate. b) L’octroi de l’autorisation n’engendre pour personne l’obligation de commu- niquer les données.</w:t>
      </w:r>
    </w:p>
    <w:p>
      <w:r>
        <w:t>1534</w:t>
      </w:r>
    </w:p>
    <w:p>
      <w:r>
        <w:rPr>
          <w:b/>
        </w:rPr>
        <w:t>E. 3</w:t>
      </w:r>
    </w:p>
    <w:p>
      <w:r>
        <w:t>But de la communication des données L’accès à la banque de données de l’Institut de pathologie d’Aarau SA, couvert par la présente autorisation, n’est permis que pour le projet de recherche «Studie zur Vorsorgeuntersuchung des Prostatakarzinoms für Männer zwischen 55 und 70 Jahren im Kanton Aargau».</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Charges a) Aucune personne non autorisée ne peut accéder aux données non anonymes des patients atteints de cancer de la prostate de l’Institut de pathologie. b) Les titulaires de l’autorisation sont tenus d’orienter, par écrit, l’Institut de pathologie d’Aarau SA sur l’étendue de l’autorisation. La lettre doit notam- ment indiquer que les données personnelles des patients qui ont refusé l’utilisation de leurs données pour la recherche ne doivent pas être rendues accessibles. La lettre doit être soumise, dès que possible, au Président de la Commission d’experts par l’intermédiaire de son secrétariat.</w:t>
      </w:r>
    </w:p>
    <w:p>
      <w:r>
        <w:rPr>
          <w:b/>
        </w:rPr>
        <w:t>E. 6</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7</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3003 Berne (téléphone: 031 322 94 94). 6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w:t>
      </w:r>
    </w:p>
    <w:p>
      <w:r>
        <w:rPr>
          <w:b/>
        </w:rPr>
        <w:t>E. 10</w:t>
      </w:r>
    </w:p>
    <w:p>
      <w:r>
        <w:t>140 402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